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8e20d491246b129bedcd4239a7e077f3c2e6450"/>
    <w:p>
      <w:pPr>
        <w:pStyle w:val="Heading1"/>
      </w:pPr>
      <w:r>
        <w:t xml:space="preserve">Master Thesis: The Role of Architect in Kazakhstan Almaty</w:t>
      </w:r>
    </w:p>
    <w:bookmarkStart w:id="20" w:name="abstract"/>
    <w:p>
      <w:pPr>
        <w:pStyle w:val="Heading2"/>
      </w:pPr>
      <w:r>
        <w:t xml:space="preserve">Abstract</w:t>
      </w:r>
    </w:p>
    <w:p>
      <w:pPr>
        <w:pStyle w:val="FirstParagraph"/>
      </w:pPr>
      <w:r>
        <w:t xml:space="preserve">This Master Thesis explores the evolving role of an architect within the urban landscape of Kazakhstan’s capital, Almaty. Focusing on architectural practices, cultural influences, and socio-economic challenges specific to Almaty, the thesis examines how architects in Kazakhstan navigate unique environmental conditions and policy frameworks to shape sustainable and culturally resonant designs. By analyzing case studies, regulatory trends, and historical context within Kazakhstan Almaty’s built environment, this work highlights the critical contribution of architects in addressing modern urbanization challenges while preserving traditional heritage.</w:t>
      </w:r>
    </w:p>
    <w:bookmarkEnd w:id="20"/>
    <w:bookmarkStart w:id="21" w:name="introduction"/>
    <w:p>
      <w:pPr>
        <w:pStyle w:val="Heading2"/>
      </w:pPr>
      <w:r>
        <w:t xml:space="preserve">Introduction</w:t>
      </w:r>
    </w:p>
    <w:p>
      <w:pPr>
        <w:pStyle w:val="FirstParagraph"/>
      </w:pPr>
      <w:r>
        <w:t xml:space="preserve">The role of an architect extends beyond aesthetic design; it encompasses a deep understanding of cultural, environmental, and socio-economic factors. In Kazakhstan Almaty, where rapid urbanization meets the preservation of Central Asian traditions, architects face distinct responsibilities. This thesis investigates how architects in Kazakhstan Almaty balance innovation with heritage to meet the demands of a growing population and evolving regulatory landscape.</w:t>
      </w:r>
    </w:p>
    <w:bookmarkEnd w:id="21"/>
    <w:bookmarkStart w:id="22" w:name="X12bbf30d38401d62d67dc82b0511a1d083cf4d7"/>
    <w:p>
      <w:pPr>
        <w:pStyle w:val="Heading2"/>
      </w:pPr>
      <w:r>
        <w:t xml:space="preserve">Historical Context of Architecture in Kazakhstan Almaty</w:t>
      </w:r>
    </w:p>
    <w:p>
      <w:pPr>
        <w:pStyle w:val="FirstParagraph"/>
      </w:pPr>
      <w:r>
        <w:t xml:space="preserve">Kazakhstan Almaty, historically known as Alma-Ata, has served as the cultural and political heart of Kazakhstan for decades. Its architecture reflects a blend of Soviet-era designs, traditional Central Asian motifs, and modernist influences. The transition from a planned economy to a market-driven one has created opportunities for architects to experiment with new materials and technologies while adhering to national building codes.</w:t>
      </w:r>
    </w:p>
    <w:p>
      <w:pPr>
        <w:pStyle w:val="BodyText"/>
      </w:pPr>
      <w:r>
        <w:t xml:space="preserve">The thesis emphasizes the importance of an architect’s ability to adapt historical narratives into contemporary designs. For instance, the use of local materials like clay bricks and wood in modern residential projects in Almaty demonstrates a commitment to sustainability and cultural continuity.</w:t>
      </w:r>
    </w:p>
    <w:bookmarkEnd w:id="22"/>
    <w:bookmarkStart w:id="23" w:name="X6d4f08792b4b5fefe0d16cdcf7e359774a336c0"/>
    <w:p>
      <w:pPr>
        <w:pStyle w:val="Heading2"/>
      </w:pPr>
      <w:r>
        <w:t xml:space="preserve">Challenges Faced by Architects in Kazakhstan Almaty</w:t>
      </w:r>
    </w:p>
    <w:p>
      <w:pPr>
        <w:pStyle w:val="FirstParagraph"/>
      </w:pPr>
      <w:r>
        <w:t xml:space="preserve">Architects operating in Kazakhstan Almaty must contend with several challenges, including climate variability, rapid urban expansion, and bureaucratic hurdles. The region’s harsh winters and arid summers require specialized engineering solutions to ensure building resilience. Additionally, the need for infrastructure development in a rapidly growing city demands collaboration between architects, urban planners, and policymakers.</w:t>
      </w:r>
    </w:p>
    <w:p>
      <w:pPr>
        <w:pStyle w:val="BodyText"/>
      </w:pPr>
      <w:r>
        <w:t xml:space="preserve">The thesis underscores how an architect’s expertise is pivotal in addressing these challenges. For example, green architecture initiatives in Almaty aim to mitigate environmental impacts by integrating solar panels and energy-efficient designs into new constructions.</w:t>
      </w:r>
    </w:p>
    <w:bookmarkEnd w:id="23"/>
    <w:bookmarkStart w:id="24" w:name="cultural-preservation-and-modernization"/>
    <w:p>
      <w:pPr>
        <w:pStyle w:val="Heading2"/>
      </w:pPr>
      <w:r>
        <w:t xml:space="preserve">Cultural Preservation and Modernization</w:t>
      </w:r>
    </w:p>
    <w:p>
      <w:pPr>
        <w:pStyle w:val="FirstParagraph"/>
      </w:pPr>
      <w:r>
        <w:t xml:space="preserve">In Kazakhstan Almaty, the tension between preserving historical sites and embracing modernization is a central concern for architects. The thesis explores how an architect’s role involves mediating these competing priorities. Case studies of restored landmarks, such as the Almaty Opera and Ballet Theatre, illustrate how traditional aesthetics can coexist with contemporary functionality.</w:t>
      </w:r>
    </w:p>
    <w:p>
      <w:pPr>
        <w:pStyle w:val="BodyText"/>
      </w:pPr>
      <w:r>
        <w:t xml:space="preserve">Furthermore, the thesis highlights the significance of community engagement in architectural projects. Architects in Kazakhstan Almaty are increasingly involved in participatory design processes to ensure that new developments align with local cultural values and needs.</w:t>
      </w:r>
    </w:p>
    <w:bookmarkEnd w:id="24"/>
    <w:bookmarkStart w:id="25" w:name="policy-and-regulatory-frameworks"/>
    <w:p>
      <w:pPr>
        <w:pStyle w:val="Heading2"/>
      </w:pPr>
      <w:r>
        <w:t xml:space="preserve">Policy and Regulatory Frameworks</w:t>
      </w:r>
    </w:p>
    <w:p>
      <w:pPr>
        <w:pStyle w:val="FirstParagraph"/>
      </w:pPr>
      <w:r>
        <w:t xml:space="preserve">The government of Kazakhstan has implemented policies to regulate construction practices, emphasizing sustainability and safety standards. In Almaty, these regulations influence the work of architects by mandating energy efficiency measures and environmentally friendly materials. The thesis analyzes how an architect must navigate these regulations while fulfilling client demands for innovative designs.</w:t>
      </w:r>
    </w:p>
    <w:p>
      <w:pPr>
        <w:pStyle w:val="BodyText"/>
      </w:pPr>
      <w:r>
        <w:t xml:space="preserve">Additionally, international collaborations between Kazakhstani architects and global firms have introduced new design paradigms to Almaty. These partnerships often focus on sustainable urban planning and smart city initiatives, reflecting a broader trend in Kazakhstan’s architectural sector.</w:t>
      </w:r>
    </w:p>
    <w:bookmarkEnd w:id="25"/>
    <w:bookmarkStart w:id="26" w:name="case-study-modern-architecture-in-almaty"/>
    <w:p>
      <w:pPr>
        <w:pStyle w:val="Heading2"/>
      </w:pPr>
      <w:r>
        <w:t xml:space="preserve">Case Study: Modern Architecture in Almaty</w:t>
      </w:r>
    </w:p>
    <w:p>
      <w:pPr>
        <w:pStyle w:val="FirstParagraph"/>
      </w:pPr>
      <w:r>
        <w:t xml:space="preserve">A detailed case study of the Central Asian Business Center (CABC) in Almaty demonstrates how an architect can integrate modern technology with cultural symbolism. Designed by a Kazakhstani firm, the CABC features a façade inspired by traditional yurt patterns while incorporating energy-efficient systems. This project exemplifies the thesis’s argument that architects in Kazakhstan Almaty must harmonize tradition with innovation.</w:t>
      </w:r>
    </w:p>
    <w:p>
      <w:pPr>
        <w:pStyle w:val="BodyText"/>
      </w:pPr>
      <w:r>
        <w:t xml:space="preserve">The analysis of this case study reveals how an architect’s design choices directly impact urban identity and environmental sustainability, reinforcing the thesis’s core themes.</w:t>
      </w:r>
    </w:p>
    <w:bookmarkEnd w:id="26"/>
    <w:bookmarkStart w:id="27" w:name="conclusion"/>
    <w:p>
      <w:pPr>
        <w:pStyle w:val="Heading2"/>
      </w:pPr>
      <w:r>
        <w:t xml:space="preserve">Conclusion</w:t>
      </w:r>
    </w:p>
    <w:p>
      <w:pPr>
        <w:pStyle w:val="FirstParagraph"/>
      </w:pPr>
      <w:r>
        <w:t xml:space="preserve">This Master Thesis underscores the indispensable role of an architect in shaping Kazakhstan Almaty’s built environment. By addressing challenges related to climate, culture, and policy, architects contribute to a city that balances modernization with heritage preservation. The findings of this thesis suggest that the future of architecture in Kazakhstan Almaty lies in fostering sustainable practices, leveraging technological advancements, and respecting cultural narratives.</w:t>
      </w:r>
    </w:p>
    <w:p>
      <w:pPr>
        <w:pStyle w:val="BodyText"/>
      </w:pPr>
      <w:r>
        <w:t xml:space="preserve">As urbanization accelerates across Kazakhstan Almaty, the insights presented here serve as a foundation for further research into how architects can lead transformative change while honoring the region’s unique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Kazakhstan Almaty</dc:title>
  <dc:creator/>
  <dc:language>en</dc:language>
  <cp:keywords/>
  <dcterms:created xsi:type="dcterms:W3CDTF">2026-05-03T15:06:14Z</dcterms:created>
  <dcterms:modified xsi:type="dcterms:W3CDTF">2026-05-03T15:06:14Z</dcterms:modified>
</cp:coreProperties>
</file>

<file path=docProps/custom.xml><?xml version="1.0" encoding="utf-8"?>
<Properties xmlns="http://schemas.openxmlformats.org/officeDocument/2006/custom-properties" xmlns:vt="http://schemas.openxmlformats.org/officeDocument/2006/docPropsVTypes"/>
</file>