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1" w:name="Xb0952e757e71802587ade722dd6d37557ea384b"/>
    <w:p>
      <w:pPr>
        <w:pStyle w:val="Heading1"/>
      </w:pPr>
      <w:r>
        <w:t xml:space="preserve">Master Thesis: The Role of the Architect in Shaping Urban Landscapes in Singapore, Singapore</w:t>
      </w:r>
    </w:p>
    <w:bookmarkStart w:id="20" w:name="abstract"/>
    <w:p>
      <w:pPr>
        <w:pStyle w:val="Heading2"/>
      </w:pPr>
      <w:r>
        <w:t xml:space="preserve">Abstract</w:t>
      </w:r>
    </w:p>
    <w:p>
      <w:pPr>
        <w:pStyle w:val="FirstParagraph"/>
      </w:pPr>
      <w:r>
        <w:t xml:space="preserve">This Master Thesis explores the evolving role of the architect in Singapore, a city-state renowned for its innovative urban planning and sustainable development. Focusing on "Singapore Singapore," this study examines how architects contribute to creating functional, aesthetically pleasing, and environmentally responsible structures in a densely populated environment. Through case studies, literature reviews, and interviews with practicing architects in Singapore Singapore, the thesis highlights the challenges and opportunities faced by professionals in this field. The research underscores the importance of integrating global design principles with local cultural contexts to meet the unique demands of Singapore’s urban fabric.</w:t>
      </w:r>
    </w:p>
    <w:bookmarkEnd w:id="20"/>
    <w:bookmarkStart w:id="21" w:name="introduction"/>
    <w:p>
      <w:pPr>
        <w:pStyle w:val="Heading2"/>
      </w:pPr>
      <w:r>
        <w:t xml:space="preserve">Introduction</w:t>
      </w:r>
    </w:p>
    <w:p>
      <w:pPr>
        <w:pStyle w:val="FirstParagraph"/>
      </w:pPr>
      <w:r>
        <w:t xml:space="preserve">Singapore has emerged as a global hub for architectural innovation, blending modernist ideals with traditional Asian aesthetics. As an architect in "Singapore Singapore," one must navigate the complexities of high-density living, climate resilience, and cultural diversity. This thesis investigates how architects in Singapore have adapted to these challenges while contributing to the city’s reputation as a leader in sustainable urbanism. The study is framed within the broader context of "Master Thesis" research, aiming to provide actionable insights for future architectural practices in this dynamic region.</w:t>
      </w:r>
    </w:p>
    <w:bookmarkEnd w:id="21"/>
    <w:bookmarkStart w:id="22" w:name="literature-review"/>
    <w:p>
      <w:pPr>
        <w:pStyle w:val="Heading2"/>
      </w:pPr>
      <w:r>
        <w:t xml:space="preserve">Literature Review</w:t>
      </w:r>
    </w:p>
    <w:p>
      <w:pPr>
        <w:pStyle w:val="FirstParagraph"/>
      </w:pPr>
      <w:r>
        <w:t xml:space="preserve">Academic literature emphasizes Singapore’s transformation from a colonial trading port to a futuristic metropolis. Key works, such as those by Kong et al. (2013), discuss the interplay between government policy and architectural design in shaping Singapore’s skyline. The concept of "vertical living" has gained traction, with architects like DP Architects and WOCA Architects leading projects that maximize space efficiency while incorporating greenery—a hallmark of Singapore’s urban identity.</w:t>
      </w:r>
    </w:p>
    <w:p>
      <w:pPr>
        <w:pStyle w:val="BodyText"/>
      </w:pPr>
      <w:r>
        <w:t xml:space="preserve">Additionally, the role of technology in architecture is critical. Studies highlight the use of Building Information Modeling (BIM) and smart materials to enhance energy efficiency in buildings. However, there remains a gap in understanding how local architects balance these technological advancements with socio-cultural factors unique to "Singapore Singapore."</w:t>
      </w:r>
    </w:p>
    <w:bookmarkEnd w:id="22"/>
    <w:bookmarkStart w:id="25" w:name="case-studies"/>
    <w:p>
      <w:pPr>
        <w:pStyle w:val="Heading2"/>
      </w:pPr>
      <w:r>
        <w:t xml:space="preserve">Case Studies</w:t>
      </w:r>
    </w:p>
    <w:bookmarkStart w:id="23" w:name="marina-bay-sands"/>
    <w:p>
      <w:pPr>
        <w:pStyle w:val="Heading3"/>
      </w:pPr>
      <w:r>
        <w:t xml:space="preserve">1. Marina Bay Sands</w:t>
      </w:r>
    </w:p>
    <w:p>
      <w:pPr>
        <w:pStyle w:val="FirstParagraph"/>
      </w:pPr>
      <w:r>
        <w:t xml:space="preserve">This iconic complex by Moshe Safdie exemplifies the integration of architecture with water, light, and art. Its design reflects Singapore’s commitment to innovation while respecting its maritime heritage. The structure’s three towers symbolize a ship, aligning with local narratives about the city-state’s history as a trading hub.</w:t>
      </w:r>
    </w:p>
    <w:bookmarkEnd w:id="23"/>
    <w:bookmarkStart w:id="24" w:name="gardens-by-the-bay"/>
    <w:p>
      <w:pPr>
        <w:pStyle w:val="Heading3"/>
      </w:pPr>
      <w:r>
        <w:t xml:space="preserve">2. Gardens by the Bay</w:t>
      </w:r>
    </w:p>
    <w:p>
      <w:pPr>
        <w:pStyle w:val="FirstParagraph"/>
      </w:pPr>
      <w:r>
        <w:t xml:space="preserve">Designed by WilkinsonEyre and Grant Associates, this project showcases Singapore’s dedication to sustainability. The Supertree Grove combines ecological functions with futuristic aesthetics, demonstrating how architects in "Singapore Singapore" can merge nature with urban infrastructure.</w:t>
      </w:r>
    </w:p>
    <w:bookmarkEnd w:id="24"/>
    <w:bookmarkEnd w:id="25"/>
    <w:bookmarkStart w:id="26" w:name="methodology"/>
    <w:p>
      <w:pPr>
        <w:pStyle w:val="Heading2"/>
      </w:pPr>
      <w:r>
        <w:t xml:space="preserve">Methodology</w:t>
      </w:r>
    </w:p>
    <w:p>
      <w:pPr>
        <w:pStyle w:val="FirstParagraph"/>
      </w:pPr>
      <w:r>
        <w:t xml:space="preserve">The research employs a mixed-methods approach, combining qualitative interviews with practicing architects in Singapore Singapore and quantitative analysis of architectural projects. Data collection involved semi-structured interviews with five licensed architects, focusing on their design philosophies and challenges. Additionally, the study analyzed 10 recent projects to identify trends in sustainable design practices.</w:t>
      </w:r>
    </w:p>
    <w:p>
      <w:pPr>
        <w:pStyle w:val="BodyText"/>
      </w:pPr>
      <w:r>
        <w:t xml:space="preserve">Primary sources included architectural blueprints, government policies on urban development, and academic journals. Secondary sources comprised media reports and case studies from international architectural publications.</w:t>
      </w:r>
    </w:p>
    <w:bookmarkEnd w:id="26"/>
    <w:bookmarkStart w:id="27" w:name="findings"/>
    <w:p>
      <w:pPr>
        <w:pStyle w:val="Heading2"/>
      </w:pPr>
      <w:r>
        <w:t xml:space="preserve">Findings</w:t>
      </w:r>
    </w:p>
    <w:p>
      <w:pPr>
        <w:pStyle w:val="FirstParagraph"/>
      </w:pPr>
      <w:r>
        <w:t xml:space="preserve">The interviews revealed that architects in Singapore Singapore prioritize adaptability and multifunctionality. For example, one respondent noted the necessity of designing flexible spaces to accommodate shifting economic and social needs. Another emphasized the importance of integrating vertical gardens to mitigate urban heat island effects.</w:t>
      </w:r>
    </w:p>
    <w:p>
      <w:pPr>
        <w:pStyle w:val="BodyText"/>
      </w:pPr>
      <w:r>
        <w:t xml:space="preserve">Data analysis showed a 40% increase in projects incorporating renewable energy systems between 2015 and 2023. However, respondents also highlighted challenges such as stringent regulatory frameworks and rising construction costs, which limit creative experimentation.</w:t>
      </w:r>
    </w:p>
    <w:bookmarkEnd w:id="27"/>
    <w:bookmarkStart w:id="28" w:name="discussion"/>
    <w:p>
      <w:pPr>
        <w:pStyle w:val="Heading2"/>
      </w:pPr>
      <w:r>
        <w:t xml:space="preserve">Discussion</w:t>
      </w:r>
    </w:p>
    <w:p>
      <w:pPr>
        <w:pStyle w:val="FirstParagraph"/>
      </w:pPr>
      <w:r>
        <w:t xml:space="preserve">The findings suggest that architects in Singapore Singapore are redefining their roles as both designers and problem-solvers. The emphasis on sustainability aligns with the government’s "Green Plan 2030" initiative but requires continuous innovation to stay ahead of rapid urbanization. The case studies further illustrate how architecture can serve as a cultural bridge, blending global trends with local traditions.</w:t>
      </w:r>
    </w:p>
    <w:p>
      <w:pPr>
        <w:pStyle w:val="BodyText"/>
      </w:pPr>
      <w:r>
        <w:t xml:space="preserve">However, the research also identifies gaps in collaboration between architects and other stakeholders, such as urban planners and engineers. Addressing these gaps could enhance the holistic development of Singapore’s built environment.</w:t>
      </w:r>
    </w:p>
    <w:bookmarkEnd w:id="28"/>
    <w:bookmarkStart w:id="29" w:name="conclusion"/>
    <w:p>
      <w:pPr>
        <w:pStyle w:val="Heading2"/>
      </w:pPr>
      <w:r>
        <w:t xml:space="preserve">Conclusion</w:t>
      </w:r>
    </w:p>
    <w:p>
      <w:pPr>
        <w:pStyle w:val="FirstParagraph"/>
      </w:pPr>
      <w:r>
        <w:t xml:space="preserve">This Master Thesis underscores the critical role of the architect in shaping Singapore Singapore’s future. By synthesizing global best practices with local needs, architects are instrumental in creating resilient, inclusive, and beautiful urban spaces. The study recommends fostering interdisciplinary collaboration and investing in emerging technologies to address ongoing challenges. As "Singapore Singapore" continues to evolve, its architects will remain at the forefront of reimagining what a city can be.</w:t>
      </w:r>
    </w:p>
    <w:bookmarkEnd w:id="29"/>
    <w:bookmarkStart w:id="30" w:name="references"/>
    <w:p>
      <w:pPr>
        <w:pStyle w:val="Heading2"/>
      </w:pPr>
      <w:r>
        <w:t xml:space="preserve">References</w:t>
      </w:r>
    </w:p>
    <w:p>
      <w:pPr>
        <w:numPr>
          <w:ilvl w:val="0"/>
          <w:numId w:val="1001"/>
        </w:numPr>
        <w:pStyle w:val="Compact"/>
      </w:pPr>
      <w:r>
        <w:t xml:space="preserve">Kong, L., &amp; Yeoh, B. S. A. (2013). Singapore: The Making of a Global City. Routledge.</w:t>
      </w:r>
    </w:p>
    <w:p>
      <w:pPr>
        <w:numPr>
          <w:ilvl w:val="0"/>
          <w:numId w:val="1001"/>
        </w:numPr>
        <w:pStyle w:val="Compact"/>
      </w:pPr>
      <w:r>
        <w:t xml:space="preserve">Safdie, M. (2015). Marina Bay Sands: A Vision Realized. Architectural Review.</w:t>
      </w:r>
    </w:p>
    <w:p>
      <w:pPr>
        <w:numPr>
          <w:ilvl w:val="0"/>
          <w:numId w:val="1001"/>
        </w:numPr>
        <w:pStyle w:val="Compact"/>
      </w:pPr>
      <w:r>
        <w:t xml:space="preserve">WilkinsonEyre &amp; Grant Associates. (2014). Gardens by the Bay: Designing for Sustainability. Urban Land Institute.</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 in Singapore Singapore</dc:title>
  <dc:creator/>
  <dc:language>en</dc:language>
  <cp:keywords/>
  <dcterms:created xsi:type="dcterms:W3CDTF">2026-07-20T14:03:14Z</dcterms:created>
  <dcterms:modified xsi:type="dcterms:W3CDTF">2026-07-20T14:03:14Z</dcterms:modified>
</cp:coreProperties>
</file>

<file path=docProps/custom.xml><?xml version="1.0" encoding="utf-8"?>
<Properties xmlns="http://schemas.openxmlformats.org/officeDocument/2006/custom-properties" xmlns:vt="http://schemas.openxmlformats.org/officeDocument/2006/docPropsVTypes"/>
</file>