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1" w:name="X01f00487b5f5fddefa800aadcd86e24555a5dbf"/>
    <w:p>
      <w:pPr>
        <w:pStyle w:val="Heading1"/>
      </w:pPr>
      <w:r>
        <w:t xml:space="preserve">Master Thesis: The Role of the Architect in Shaping Urban Identity in Spain, Barcelona</w:t>
      </w:r>
    </w:p>
    <w:bookmarkStart w:id="20" w:name="abstract"/>
    <w:p>
      <w:pPr>
        <w:pStyle w:val="Heading2"/>
      </w:pPr>
      <w:r>
        <w:t xml:space="preserve">Abstract</w:t>
      </w:r>
    </w:p>
    <w:p>
      <w:pPr>
        <w:pStyle w:val="FirstParagraph"/>
      </w:pPr>
      <w:r>
        <w:t xml:space="preserve">This Master Thesis explores the evolving role of the architect as a key player in shaping urban identity, with a focus on Barcelona, Spain. By analyzing historical and contemporary architectural practices in the city, this study highlights how architects navigate cultural heritage, modernization challenges, and socio-economic dynamics to create sustainable and culturally resonant spaces. The thesis emphasizes Barcelona's unique position as a global architectural hub while addressing the specific needs of Spanish urban environments.</w:t>
      </w:r>
    </w:p>
    <w:bookmarkEnd w:id="20"/>
    <w:bookmarkStart w:id="21" w:name="introduction"/>
    <w:p>
      <w:pPr>
        <w:pStyle w:val="Heading2"/>
      </w:pPr>
      <w:r>
        <w:t xml:space="preserve">Introduction</w:t>
      </w:r>
    </w:p>
    <w:p>
      <w:pPr>
        <w:pStyle w:val="FirstParagraph"/>
      </w:pPr>
      <w:r>
        <w:t xml:space="preserve">Barcelona, Spain, is renowned for its rich architectural heritage and innovative contemporary designs. As a city where Gothic, Modernisme (Modernism), and avant-garde styles coexist, it presents a unique laboratory for architects to study the interplay between tradition and innovation. This Master Thesis examines how the role of the architect has evolved in this context, focusing on their responsibilities as designers, cultural custodians, and urban planners in Spain’s second-largest city.</w:t>
      </w:r>
    </w:p>
    <w:bookmarkEnd w:id="21"/>
    <w:bookmarkStart w:id="22" w:name="contextual-background"/>
    <w:p>
      <w:pPr>
        <w:pStyle w:val="Heading2"/>
      </w:pPr>
      <w:r>
        <w:t xml:space="preserve">Contextual Background</w:t>
      </w:r>
    </w:p>
    <w:p>
      <w:pPr>
        <w:pStyle w:val="FirstParagraph"/>
      </w:pPr>
      <w:r>
        <w:t xml:space="preserve">Barcelona’s architectural landscape is a testament to centuries of creativity. From Antoni Gaudí’s masterpieces like the Sagrada Família and Park Güell to the modernist works of Lluís Domènech i Montaner, the city has long been a beacon for architects. However, in recent decades, Barcelona has also become a focal point for debates on urban regeneration, sustainability, and public space. The architect in Spain must balance these competing demands while adhering to strict regulations such as the</w:t>
      </w:r>
      <w:r>
        <w:t xml:space="preserve"> </w:t>
      </w:r>
      <w:r>
        <w:rPr>
          <w:iCs/>
          <w:i/>
        </w:rPr>
        <w:t xml:space="preserve">Plan General Metropolitano de Ordenación del Territorio (PGMOT)</w:t>
      </w:r>
      <w:r>
        <w:t xml:space="preserve">, which governs land use and development in the metropolitan area.</w:t>
      </w:r>
    </w:p>
    <w:bookmarkEnd w:id="22"/>
    <w:bookmarkStart w:id="23" w:name="methodology"/>
    <w:p>
      <w:pPr>
        <w:pStyle w:val="Heading2"/>
      </w:pPr>
      <w:r>
        <w:t xml:space="preserve">Methodology</w:t>
      </w:r>
    </w:p>
    <w:p>
      <w:pPr>
        <w:pStyle w:val="FirstParagraph"/>
      </w:pPr>
      <w:r>
        <w:t xml:space="preserve">This thesis employs a mixed-method approach, combining qualitative case studies with quantitative data analysis. Key methodologies include:</w:t>
      </w:r>
    </w:p>
    <w:p>
      <w:pPr>
        <w:numPr>
          <w:ilvl w:val="0"/>
          <w:numId w:val="1001"/>
        </w:numPr>
        <w:pStyle w:val="Compact"/>
      </w:pPr>
      <w:r>
        <w:rPr>
          <w:bCs/>
          <w:b/>
        </w:rPr>
        <w:t xml:space="preserve">Historical Analysis:</w:t>
      </w:r>
      <w:r>
        <w:t xml:space="preserve"> </w:t>
      </w:r>
      <w:r>
        <w:t xml:space="preserve">Reviewing architectural movements in Barcelona from the 19th century to the present.</w:t>
      </w:r>
    </w:p>
    <w:p>
      <w:pPr>
        <w:numPr>
          <w:ilvl w:val="0"/>
          <w:numId w:val="1001"/>
        </w:numPr>
        <w:pStyle w:val="Compact"/>
      </w:pPr>
      <w:r>
        <w:rPr>
          <w:bCs/>
          <w:b/>
        </w:rPr>
        <w:t xml:space="preserve">Critical Case Studies:</w:t>
      </w:r>
      <w:r>
        <w:t xml:space="preserve"> </w:t>
      </w:r>
      <w:r>
        <w:t xml:space="preserve">Examining projects by contemporary architects such as Ricardo Bofill, Enric Miralles, and Carme Pinós.</w:t>
      </w:r>
    </w:p>
    <w:p>
      <w:pPr>
        <w:numPr>
          <w:ilvl w:val="0"/>
          <w:numId w:val="1001"/>
        </w:numPr>
        <w:pStyle w:val="Compact"/>
      </w:pPr>
      <w:r>
        <w:rPr>
          <w:bCs/>
          <w:b/>
        </w:rPr>
        <w:t xml:space="preserve">Urban Planning Surveys:</w:t>
      </w:r>
      <w:r>
        <w:t xml:space="preserve"> </w:t>
      </w:r>
      <w:r>
        <w:t xml:space="preserve">Assessing how zoning laws and municipal policies influence architectural outcomes in Barcelona.</w:t>
      </w:r>
    </w:p>
    <w:p>
      <w:pPr>
        <w:numPr>
          <w:ilvl w:val="0"/>
          <w:numId w:val="1001"/>
        </w:numPr>
        <w:pStyle w:val="Compact"/>
      </w:pPr>
      <w:r>
        <w:rPr>
          <w:bCs/>
          <w:b/>
        </w:rPr>
        <w:t xml:space="preserve">Sustainability Metrics:</w:t>
      </w:r>
      <w:r>
        <w:t xml:space="preserve"> </w:t>
      </w:r>
      <w:r>
        <w:t xml:space="preserve">Evaluating green building certifications (e.g., LEED, BREEAM) in recent developments across the city.</w:t>
      </w:r>
    </w:p>
    <w:bookmarkEnd w:id="23"/>
    <w:bookmarkStart w:id="24" w:name="architectural-challenges-in-barcelona"/>
    <w:p>
      <w:pPr>
        <w:pStyle w:val="Heading2"/>
      </w:pPr>
      <w:r>
        <w:t xml:space="preserve">Architectural Challenges in Barcelona</w:t>
      </w:r>
    </w:p>
    <w:p>
      <w:pPr>
        <w:pStyle w:val="FirstParagraph"/>
      </w:pPr>
      <w:r>
        <w:t xml:space="preserve">The architect working in Spain, particularly in Barcelona, faces multifaceted challenges. These include:</w:t>
      </w:r>
    </w:p>
    <w:p>
      <w:pPr>
        <w:numPr>
          <w:ilvl w:val="0"/>
          <w:numId w:val="1002"/>
        </w:numPr>
        <w:pStyle w:val="Compact"/>
      </w:pPr>
      <w:r>
        <w:rPr>
          <w:bCs/>
          <w:b/>
        </w:rPr>
        <w:t xml:space="preserve">Cultural Preservation vs. Modernization:</w:t>
      </w:r>
      <w:r>
        <w:t xml:space="preserve"> </w:t>
      </w:r>
      <w:r>
        <w:t xml:space="preserve">Balancing the preservation of historic neighborhoods like El Born and Gothic Quarter with the need for modern infrastructure.</w:t>
      </w:r>
    </w:p>
    <w:p>
      <w:pPr>
        <w:numPr>
          <w:ilvl w:val="0"/>
          <w:numId w:val="1002"/>
        </w:numPr>
        <w:pStyle w:val="Compact"/>
      </w:pPr>
      <w:r>
        <w:rPr>
          <w:bCs/>
          <w:b/>
        </w:rPr>
        <w:t xml:space="preserve">Density and Urban Congestion:</w:t>
      </w:r>
      <w:r>
        <w:t xml:space="preserve"> </w:t>
      </w:r>
      <w:r>
        <w:t xml:space="preserve">Designing high-density housing in line with Spain’s demographic trends while maintaining quality of life.</w:t>
      </w:r>
    </w:p>
    <w:p>
      <w:pPr>
        <w:numPr>
          <w:ilvl w:val="0"/>
          <w:numId w:val="1002"/>
        </w:numPr>
        <w:pStyle w:val="Compact"/>
      </w:pPr>
      <w:r>
        <w:rPr>
          <w:bCs/>
          <w:b/>
        </w:rPr>
        <w:t xml:space="preserve">Sustainability Pressures:</w:t>
      </w:r>
      <w:r>
        <w:t xml:space="preserve"> </w:t>
      </w:r>
      <w:r>
        <w:t xml:space="preserve">Meeting European Union environmental targets, such as the 2030 Climate and Energy Package, through energy-efficient designs.</w:t>
      </w:r>
    </w:p>
    <w:p>
      <w:pPr>
        <w:numPr>
          <w:ilvl w:val="0"/>
          <w:numId w:val="1002"/>
        </w:numPr>
        <w:pStyle w:val="Compact"/>
      </w:pPr>
      <w:r>
        <w:rPr>
          <w:bCs/>
          <w:b/>
        </w:rPr>
        <w:t xml:space="preserve">Economic Constraints:</w:t>
      </w:r>
      <w:r>
        <w:t xml:space="preserve"> </w:t>
      </w:r>
      <w:r>
        <w:t xml:space="preserve">Navigating public funding limitations for large-scale projects in a post-pandemic economy.</w:t>
      </w:r>
    </w:p>
    <w:bookmarkEnd w:id="24"/>
    <w:bookmarkStart w:id="25" w:name="case-study-the-22-district"/>
    <w:p>
      <w:pPr>
        <w:pStyle w:val="Heading2"/>
      </w:pPr>
      <w:r>
        <w:t xml:space="preserve">Case Study: The 22@ District</w:t>
      </w:r>
    </w:p>
    <w:p>
      <w:pPr>
        <w:pStyle w:val="FirstParagraph"/>
      </w:pPr>
      <w:r>
        <w:t xml:space="preserve">The 22@ district, a former industrial area transformed into a technology and innovation hub, exemplifies the architect’s role in reimagining urban spaces. Architects have repurposed old factories into co-working spaces and research centers, integrating green roofs and renewable energy systems. This project underscores how architects in Spain can drive economic revitalization while respecting environmental imperatives.</w:t>
      </w:r>
    </w:p>
    <w:bookmarkEnd w:id="25"/>
    <w:bookmarkStart w:id="26" w:name="contemporary-practices-and-innovations"/>
    <w:p>
      <w:pPr>
        <w:pStyle w:val="Heading2"/>
      </w:pPr>
      <w:r>
        <w:t xml:space="preserve">Contemporary Practices and Innovations</w:t>
      </w:r>
    </w:p>
    <w:p>
      <w:pPr>
        <w:pStyle w:val="FirstParagraph"/>
      </w:pPr>
      <w:r>
        <w:t xml:space="preserve">Barcelona’s architectural scene is increasingly influenced by global trends, such as parametric design and smart city technologies. Local architects are also championing biophilic design principles, which emphasize connectivity to nature—a concept particularly relevant in densely populated areas like Barcelona. Notable examples include the</w:t>
      </w:r>
      <w:r>
        <w:t xml:space="preserve"> </w:t>
      </w:r>
      <w:r>
        <w:rPr>
          <w:iCs/>
          <w:i/>
        </w:rPr>
        <w:t xml:space="preserve">Blooming House</w:t>
      </w:r>
      <w:r>
        <w:t xml:space="preserve"> </w:t>
      </w:r>
      <w:r>
        <w:t xml:space="preserve">in Poblenou, which uses vertical gardens to improve air quality and thermal efficiency.</w:t>
      </w:r>
    </w:p>
    <w:bookmarkEnd w:id="26"/>
    <w:bookmarkStart w:id="27" w:name="X50e44253c59b62472e233c90c79c472521ea4e0"/>
    <w:p>
      <w:pPr>
        <w:pStyle w:val="Heading2"/>
      </w:pPr>
      <w:r>
        <w:t xml:space="preserve">The Architect as a Catalyst for Social Change</w:t>
      </w:r>
    </w:p>
    <w:p>
      <w:pPr>
        <w:pStyle w:val="FirstParagraph"/>
      </w:pPr>
      <w:r>
        <w:t xml:space="preserve">Architects in Spain are increasingly viewed as agents of social equity. In Barcelona, projects like the</w:t>
      </w:r>
      <w:r>
        <w:t xml:space="preserve"> </w:t>
      </w:r>
      <w:r>
        <w:rPr>
          <w:iCs/>
          <w:i/>
        </w:rPr>
        <w:t xml:space="preserve">Terrassa 99</w:t>
      </w:r>
      <w:r>
        <w:t xml:space="preserve"> </w:t>
      </w:r>
      <w:r>
        <w:t xml:space="preserve">public housing initiative highlight how design can address homelessness and affordability. By prioritizing inclusive design principles, architects contribute to fostering a sense of community and resilience in urban settings.</w:t>
      </w:r>
    </w:p>
    <w:bookmarkEnd w:id="27"/>
    <w:bookmarkStart w:id="28" w:name="conclusion"/>
    <w:p>
      <w:pPr>
        <w:pStyle w:val="Heading2"/>
      </w:pPr>
      <w:r>
        <w:t xml:space="preserve">Conclusion</w:t>
      </w:r>
    </w:p>
    <w:p>
      <w:pPr>
        <w:pStyle w:val="FirstParagraph"/>
      </w:pPr>
      <w:r>
        <w:t xml:space="preserve">This Master Thesis demonstrates that the architect’s role in Spain, particularly in Barcelona, is both complex and dynamic. From preserving cultural landmarks to pioneering sustainable solutions, architects must navigate a landscape shaped by history, regulation, and innovation. As Barcelona continues to evolve as a global city, its architects will remain pivotal in defining its urban identity and ensuring it meets the needs of future generations.</w:t>
      </w:r>
    </w:p>
    <w:bookmarkEnd w:id="28"/>
    <w:bookmarkStart w:id="29" w:name="references"/>
    <w:p>
      <w:pPr>
        <w:pStyle w:val="Heading2"/>
      </w:pPr>
      <w:r>
        <w:t xml:space="preserve">References</w:t>
      </w:r>
    </w:p>
    <w:p>
      <w:pPr>
        <w:numPr>
          <w:ilvl w:val="0"/>
          <w:numId w:val="1003"/>
        </w:numPr>
        <w:pStyle w:val="Compact"/>
      </w:pPr>
      <w:r>
        <w:t xml:space="preserve">García delgado, A. (2019). *Modernisme in Barcelona: The Architectural Legacy of Lluís Domènech i Montaner*. University of Barcelona Press.</w:t>
      </w:r>
    </w:p>
    <w:p>
      <w:pPr>
        <w:numPr>
          <w:ilvl w:val="0"/>
          <w:numId w:val="1003"/>
        </w:numPr>
        <w:pStyle w:val="Compact"/>
      </w:pPr>
      <w:r>
        <w:t xml:space="preserve">Ribas, J. (2021). *Sustainable Urban Design in Spain*. Journal of Architecture and Planning, 45(3), 112-130.</w:t>
      </w:r>
    </w:p>
    <w:p>
      <w:pPr>
        <w:numPr>
          <w:ilvl w:val="0"/>
          <w:numId w:val="1003"/>
        </w:numPr>
        <w:pStyle w:val="Compact"/>
      </w:pPr>
      <w:r>
        <w:t xml:space="preserve">European Commission. (2020). *The 2030 Climate and Energy Package: A Guide for Urban Planners*.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Architectural Plans of the Sagrada Família</w:t>
      </w:r>
      <w:r>
        <w:br/>
      </w:r>
      <w:r>
        <w:rPr>
          <w:iCs/>
          <w:i/>
        </w:rPr>
        <w:t xml:space="preserve">Appendix B:</w:t>
      </w:r>
      <w:r>
        <w:t xml:space="preserve"> </w:t>
      </w:r>
      <w:r>
        <w:t xml:space="preserve">Interviews with Local Architects in Barcelona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Spain, Barcelona</dc:title>
  <dc:creator/>
  <dc:language>en</dc:language>
  <cp:keywords/>
  <dcterms:created xsi:type="dcterms:W3CDTF">2026-04-29T09:27:34Z</dcterms:created>
  <dcterms:modified xsi:type="dcterms:W3CDTF">2026-04-29T09:27:34Z</dcterms:modified>
</cp:coreProperties>
</file>

<file path=docProps/custom.xml><?xml version="1.0" encoding="utf-8"?>
<Properties xmlns="http://schemas.openxmlformats.org/officeDocument/2006/custom-properties" xmlns:vt="http://schemas.openxmlformats.org/officeDocument/2006/docPropsVTypes"/>
</file>