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e5e5d110499f04a2093cdafe67f91faf8f7d"/>
    <w:p>
      <w:pPr>
        <w:pStyle w:val="Heading1"/>
      </w:pPr>
      <w:r>
        <w:t xml:space="preserve">Master Thesis on Architectural Practices in Spain: A Focus on Madrid</w:t>
      </w:r>
    </w:p>
    <w:bookmarkStart w:id="20" w:name="introduction"/>
    <w:p>
      <w:pPr>
        <w:pStyle w:val="Heading2"/>
      </w:pPr>
      <w:r>
        <w:t xml:space="preserve">Introduction</w:t>
      </w:r>
    </w:p>
    <w:p>
      <w:pPr>
        <w:pStyle w:val="FirstParagraph"/>
      </w:pPr>
      <w:r>
        <w:t xml:space="preserve">This Master Thesis explores the evolving role of an **Architect** within the urban and cultural landscape of **Spain Madrid**, emphasizing how architectural practice in this dynamic capital city reflects both historical legacy and contemporary challenges. The thesis investigates how architects operating in Spain’s capital must navigate a complex interplay of tradition, modernity, and sustainability while addressing the unique socio-economic conditions of Madrid. By analyzing case studies, urban planning strategies, and professional frameworks specific to **Spain Madrid**, this document aims to provide a comprehensive understanding of the architectural profession within this context.</w:t>
      </w:r>
    </w:p>
    <w:bookmarkEnd w:id="20"/>
    <w:bookmarkStart w:id="21" w:name="historical-and-cultural-context"/>
    <w:p>
      <w:pPr>
        <w:pStyle w:val="Heading2"/>
      </w:pPr>
      <w:r>
        <w:t xml:space="preserve">Historical and Cultural Context</w:t>
      </w:r>
    </w:p>
    <w:p>
      <w:pPr>
        <w:pStyle w:val="FirstParagraph"/>
      </w:pPr>
      <w:r>
        <w:t xml:space="preserve">Madrid has long been a crucible for architectural innovation in **Spain**, blending its rich historical heritage with progressive design principles. As the political, economic, and cultural heart of **Spain Madrid**, the city’s architecture reflects centuries of influence—from Gothic and Baroque styles to modernist movements like Art Nouveau. The 20th century saw Madrid embrace avant-garde concepts, as seen in the works of architects such as Juan de Álvaro or Antonio Gómez de la Torre, whose designs integrated functionality with aesthetic sensitivity.</w:t>
      </w:r>
      <w:r>
        <w:t xml:space="preserve"> </w:t>
      </w:r>
      <w:r>
        <w:t xml:space="preserve">For an **Architect** practicing in Madrid today, understanding this historical continuum is essential. The city’s historic districts, such as the Plaza Mayor or the Royal Palace, require sensitive preservation strategies that balance heritage conservation with urban development. Meanwhile, modern architectural projects—like the iconic Torre Cepsa or the contemporary designs of Zaha Hadid’s Museo del Prado extension—highlight Madrid’s commitment to innovation. This duality presents both opportunities and challenges for architects working in **Spain Madrid**, who must harmonize tradition with forward-thinking solutions.</w:t>
      </w:r>
    </w:p>
    <w:bookmarkEnd w:id="21"/>
    <w:bookmarkStart w:id="22" w:name="X1165d7502526a7ff84eae6013f7a1ae1b5d446e"/>
    <w:p>
      <w:pPr>
        <w:pStyle w:val="Heading2"/>
      </w:pPr>
      <w:r>
        <w:t xml:space="preserve">Urban Challenges and Architectural Responses</w:t>
      </w:r>
    </w:p>
    <w:p>
      <w:pPr>
        <w:pStyle w:val="FirstParagraph"/>
      </w:pPr>
      <w:r>
        <w:t xml:space="preserve">Madrid faces pressing urban issues, including rapid population growth, traffic congestion, and the need for sustainable development. As an **Architect** in **Spain Madrid**, professionals must address these challenges through intelligent design strategies. For instance, the city’s push for green infrastructure has led to projects such as the Madrid-Rio Plan, which transformed riverbanks into public parks while improving flood resilience. Similarly, mixed-use developments and vertical housing solutions are being explored to optimize limited space in densely populated areas.</w:t>
      </w:r>
      <w:r>
        <w:t xml:space="preserve"> </w:t>
      </w:r>
      <w:r>
        <w:t xml:space="preserve">Sustainability is a cornerstone of modern architectural practice in Madrid. The city’s commitment to reducing carbon emissions has driven architects to incorporate energy-efficient materials, passive design principles, and renewable energy systems into their projects. This aligns with Spain’s national goals for decarbonization and positions **Spain Madrid** as a testing ground for innovative architectural solutions that could influence broader European trends.</w:t>
      </w:r>
    </w:p>
    <w:bookmarkEnd w:id="22"/>
    <w:bookmarkStart w:id="23" w:name="X3caf60d9169b6160b7b3c89daac706f858ba7eb"/>
    <w:p>
      <w:pPr>
        <w:pStyle w:val="Heading2"/>
      </w:pPr>
      <w:r>
        <w:t xml:space="preserve">Case Studies: Architectural Projects in Madrid</w:t>
      </w:r>
    </w:p>
    <w:p>
      <w:pPr>
        <w:pStyle w:val="FirstParagraph"/>
      </w:pPr>
      <w:r>
        <w:t xml:space="preserve">To illustrate the practical application of these concepts, this thesis examines three notable projects undertaken by architects in **Spain Madrid**:</w:t>
      </w:r>
      <w:r>
        <w:t xml:space="preserve"> </w:t>
      </w:r>
      <w:r>
        <w:t xml:space="preserve">1. **Torre Cepsa (Barajas Airport Terminal)**: Designed by architect Santiago Calatrava, this structure exemplifies how modern architecture can merge functionality with sculptural form. Its curved design and use of lightweight materials reflect Madrid’s ambition to become a global hub for innovative design.</w:t>
      </w:r>
      <w:r>
        <w:t xml:space="preserve"> </w:t>
      </w:r>
      <w:r>
        <w:t xml:space="preserve">2. **Madrid Metro Expansion**: The extension of Madrid’s metro system required architects to integrate underground stations with surrounding neighborhoods while minimizing environmental disruption. This project highlights the role of an **Architect** in balancing public infrastructure needs with urban aesthetics.</w:t>
      </w:r>
      <w:r>
        <w:t xml:space="preserve"> </w:t>
      </w:r>
      <w:r>
        <w:t xml:space="preserve">3. **Barajas Airport Terminal 4 (T4)**: A masterpiece by Norman Foster, T4 showcases sustainable design through natural ventilation systems and solar energy integration, setting a benchmark for airport architecture in **Spain Madrid** and beyond.</w:t>
      </w:r>
      <w:r>
        <w:t xml:space="preserve"> </w:t>
      </w:r>
      <w:r>
        <w:t xml:space="preserve">These projects underscore the importance of interdisciplinary collaboration and technical expertise for architects operating in Madrid’s dynamic environment.</w:t>
      </w:r>
    </w:p>
    <w:bookmarkEnd w:id="23"/>
    <w:bookmarkStart w:id="24" w:name="professional-frameworks-and-education"/>
    <w:p>
      <w:pPr>
        <w:pStyle w:val="Heading2"/>
      </w:pPr>
      <w:r>
        <w:t xml:space="preserve">Professional Frameworks and Education</w:t>
      </w:r>
    </w:p>
    <w:p>
      <w:pPr>
        <w:pStyle w:val="FirstParagraph"/>
      </w:pPr>
      <w:r>
        <w:t xml:space="preserve">In **Spain Madrid**, the profession of an **Architect** is regulated by the Colegio Oficial de Arquitectos de Madrid (COAM), which oversees licensing, ethical standards, and continuing education. To practice architecture in Spain, professionals must complete a five-year degree (Grado en Arquitectura) followed by a two-year Master’s program, culminating in the *Título de Arquitecto* from the Escuela Técnica Superior de Arquitectura (ETSA).</w:t>
      </w:r>
      <w:r>
        <w:t xml:space="preserve"> </w:t>
      </w:r>
      <w:r>
        <w:t xml:space="preserve">The thesis also examines how Madrid’s architectural education institutions, such as ETSA or the Universidad Politécnica de Madrid (UPM), prepare students for challenges unique to **Spain Madrid**. Courses on climate-responsive design, heritage conservation, and urban planning are emphasized to equip future architects with skills relevant to the city’s needs. Additionally, internships with local firms provide hands-on experience in navigating regulatory frameworks and client expectations in a competitive market.</w:t>
      </w:r>
    </w:p>
    <w:bookmarkEnd w:id="24"/>
    <w:bookmarkStart w:id="25" w:name="X0a790b5cc1997fcf79468db432fd97d4d2ee0e4"/>
    <w:p>
      <w:pPr>
        <w:pStyle w:val="Heading2"/>
      </w:pPr>
      <w:r>
        <w:t xml:space="preserve">Technological Integration and Future Trends</w:t>
      </w:r>
    </w:p>
    <w:p>
      <w:pPr>
        <w:pStyle w:val="FirstParagraph"/>
      </w:pPr>
      <w:r>
        <w:t xml:space="preserve">The role of an **Architect** in **Spain Madrid** is increasingly shaped by digital tools such as BIM (Building Information Modeling), AI-driven design simulations, and augmented reality (AR). These technologies enable architects to create precise models, optimize energy performance, and engage stakeholders through immersive visualizations. For example, Madrid-based firms are leveraging BIM to streamline construction processes for large-scale projects like the expansion of the Madrid Metro or housing developments in peripheral districts.</w:t>
      </w:r>
      <w:r>
        <w:t xml:space="preserve"> </w:t>
      </w:r>
      <w:r>
        <w:t xml:space="preserve">Looking ahead, trends such as modular construction, smart cities, and adaptive reuse will redefine architectural practice in **Spain Madrid**. As climate change and urbanization accelerate, architects must prioritize resilience and adaptability—qualities that are central to their training and professional identity in this context.</w:t>
      </w:r>
    </w:p>
    <w:bookmarkEnd w:id="25"/>
    <w:bookmarkStart w:id="26" w:name="conclusion"/>
    <w:p>
      <w:pPr>
        <w:pStyle w:val="Heading2"/>
      </w:pPr>
      <w:r>
        <w:t xml:space="preserve">Conclusion</w:t>
      </w:r>
    </w:p>
    <w:p>
      <w:pPr>
        <w:pStyle w:val="FirstParagraph"/>
      </w:pPr>
      <w:r>
        <w:t xml:space="preserve">In summary, this Master Thesis on the **Architect** within **Spain Madrid** underscores the multifaceted challenges and opportunities faced by professionals in this field. From preserving historical landmarks to pioneering sustainable designs, architects in Madrid are at the forefront of shaping a city that balances heritage with innovation. The integration of advanced technologies, adherence to regulatory frameworks, and commitment to social responsibility define the evolving role of an **Architect** in **Spain Madrid**. As urban centers worldwide grapple with similar issues, Madrid’s architectural landscape offers valuable insights into how design can drive progress while respecting cultural roots. This thesis serves as a foundation for further research on the intersection of architecture, urbanism, and sustainability in one of Europe’s most influential cities.</w:t>
      </w:r>
    </w:p>
    <w:bookmarkEnd w:id="26"/>
    <w:bookmarkStart w:id="27" w:name="references"/>
    <w:p>
      <w:pPr>
        <w:pStyle w:val="Heading2"/>
      </w:pPr>
      <w:r>
        <w:t xml:space="preserve">References</w:t>
      </w:r>
    </w:p>
    <w:p>
      <w:pPr>
        <w:pStyle w:val="FirstParagraph"/>
      </w:pPr>
      <w:r>
        <w:t xml:space="preserve">- Colegio Oficial de Arquitectos de Madrid (COAM).</w:t>
      </w:r>
      <w:r>
        <w:t xml:space="preserve"> </w:t>
      </w:r>
      <w:r>
        <w:t xml:space="preserve">- Escuela Técnica Superior de Arquitectura (ETSA), Universidad Politécnica de Madrid.</w:t>
      </w:r>
      <w:r>
        <w:t xml:space="preserve"> </w:t>
      </w:r>
      <w:r>
        <w:t xml:space="preserve">- Case studies from the Torre Cepsa, Madrid Metro expansion, and Barajas Airport Terminal 4.</w:t>
      </w:r>
      <w:r>
        <w:t xml:space="preserve"> </w:t>
      </w:r>
      <w:r>
        <w:t xml:space="preserve">- National and European sustainability guidelines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2026-07-14T07:17:00Z</dcterms:created>
  <dcterms:modified xsi:type="dcterms:W3CDTF">2026-07-14T07:17:00Z</dcterms:modified>
</cp:coreProperties>
</file>

<file path=docProps/custom.xml><?xml version="1.0" encoding="utf-8"?>
<Properties xmlns="http://schemas.openxmlformats.org/officeDocument/2006/custom-properties" xmlns:vt="http://schemas.openxmlformats.org/officeDocument/2006/docPropsVTypes"/>
</file>