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283144a7741f24d97933737dbf6299160018a70"/>
    <w:p>
      <w:pPr>
        <w:pStyle w:val="Heading1"/>
      </w:pPr>
      <w:r>
        <w:t xml:space="preserve">Master Thesis: The Role of the Architect in United Kingdom Birmingham</w:t>
      </w:r>
    </w:p>
    <w:bookmarkStart w:id="20" w:name="abstract"/>
    <w:p>
      <w:pPr>
        <w:pStyle w:val="Heading2"/>
      </w:pPr>
      <w:r>
        <w:t xml:space="preserve">Abstract</w:t>
      </w:r>
    </w:p>
    <w:p>
      <w:pPr>
        <w:pStyle w:val="FirstParagraph"/>
      </w:pPr>
      <w:r>
        <w:t xml:space="preserve">This Master's thesis explores the critical role of the architect within the urban and architectural landscape of United Kingdom Birmingham. As a city with a rich industrial heritage, diverse cultural influences, and rapid modernization, Birmingham presents unique challenges and opportunities for architects. This document investigates how architects in Birmingham navigate regulatory frameworks, sustainable design principles, and community engagement to shape the city’s future. By analyzing case studies of contemporary architectural projects and historical developments in the region, this thesis contributes to understanding the evolving responsibilities of the architect in a dynamic urban context.</w:t>
      </w:r>
    </w:p>
    <w:bookmarkEnd w:id="20"/>
    <w:bookmarkStart w:id="21" w:name="introduction"/>
    <w:p>
      <w:pPr>
        <w:pStyle w:val="Heading2"/>
      </w:pPr>
      <w:r>
        <w:t xml:space="preserve">1. Introduction</w:t>
      </w:r>
    </w:p>
    <w:p>
      <w:pPr>
        <w:pStyle w:val="FirstParagraph"/>
      </w:pPr>
      <w:r>
        <w:t xml:space="preserve">The United Kingdom Birmingham, as one of England's largest cities, has long been a hub for innovation and architectural experimentation. From its 19th-century industrial buildings to its 21st-century sustainable developments, the city's built environment reflects the vision of architects who have responded to both local needs and global trends. This thesis focuses on the architect as a key professional figure in Birmingham, examining their role in addressing urban challenges such as housing shortages, environmental sustainability, and cultural preservation. The study is particularly relevant for postgraduate students pursuing Master’s degrees in architecture or related fields, as it provides insights into the intersection of architectural theory and practice within a specific geographical and socio-economic context.</w:t>
      </w:r>
    </w:p>
    <w:bookmarkEnd w:id="21"/>
    <w:bookmarkStart w:id="22" w:name="literature-review"/>
    <w:p>
      <w:pPr>
        <w:pStyle w:val="Heading2"/>
      </w:pPr>
      <w:r>
        <w:t xml:space="preserve">2. Literature Review</w:t>
      </w:r>
    </w:p>
    <w:p>
      <w:pPr>
        <w:pStyle w:val="FirstParagraph"/>
      </w:pPr>
      <w:r>
        <w:t xml:space="preserve">The role of the architect has evolved significantly over the past century, especially in cities like Birmingham that have undergone major transformations. Early 20th-century architects in Birmingham were primarily concerned with industrial infrastructure, such as factories and warehouses. However, post-war urban planning introduced new priorities, including public housing and community spaces. Contemporary literature emphasizes how modern architects must balance commercial interests with social responsibility—a theme particularly pertinent in a city like Birmingham, where regeneration projects often face scrutiny from residents and policymakers.</w:t>
      </w:r>
    </w:p>
    <w:p>
      <w:pPr>
        <w:pStyle w:val="BodyText"/>
      </w:pPr>
      <w:r>
        <w:t xml:space="preserve">Studies on architecture in the United Kingdom highlight the importance of compliance with Building Regulations and sustainability standards, such as those outlined by the UK’s Planning Policy Statement 3 (PPS3) and the Code for Sustainable Homes. These frameworks are integral to how architects operate in Birmingham, where environmental performance is increasingly tied to urban development approval processes.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research to analyze the architect’s role in United Kingdom Birmingham. Primary data was collected through interviews with practicing architects in the city, while secondary sources included academic journals, architectural case studies, and urban planning reports from local authorities such as Birmingham City Council. The analysis focuses on three key areas: (1) the integration of sustainable design principles into new developments, (2) the impact of heritage conservation laws on architectural innovation, and (3) community engagement strategies used by architects to align projects with local needs.</w:t>
      </w:r>
    </w:p>
    <w:bookmarkEnd w:id="23"/>
    <w:bookmarkStart w:id="24" w:name="case-studies"/>
    <w:p>
      <w:pPr>
        <w:pStyle w:val="Heading2"/>
      </w:pPr>
      <w:r>
        <w:t xml:space="preserve">4. Case Studies</w:t>
      </w:r>
    </w:p>
    <w:p>
      <w:pPr>
        <w:pStyle w:val="FirstParagraph"/>
      </w:pPr>
      <w:r>
        <w:rPr>
          <w:bCs/>
          <w:b/>
        </w:rPr>
        <w:t xml:space="preserve">Case Study 1: The Birmingham Library and Learning Quarter</w:t>
      </w:r>
      <w:r>
        <w:br/>
      </w:r>
      <w:r>
        <w:t xml:space="preserve">Designed by the firm Zaha Hadid Architects, the Birmingham Library exemplifies how contemporary architects balance aesthetic innovation with functional design. The building incorporates energy-efficient systems and open-plan layouts that encourage public interaction. This project highlights how architects in Birmingham must navigate complex stakeholder interests, including local residents, educational institutions, and funding bodies.</w:t>
      </w:r>
    </w:p>
    <w:p>
      <w:pPr>
        <w:pStyle w:val="BodyText"/>
      </w:pPr>
      <w:r>
        <w:rPr>
          <w:bCs/>
          <w:b/>
        </w:rPr>
        <w:t xml:space="preserve">Case Study 2: Regeneration of Brindleyplace</w:t>
      </w:r>
      <w:r>
        <w:br/>
      </w:r>
      <w:r>
        <w:t xml:space="preserve">The redevelopment of Brindleyplace, a former industrial site turned mixed-use district, showcases the architect’s role in revitalizing urban spaces. Architects involved in this project prioritized adaptive reuse of existing structures and the incorporation of green spaces to foster community well-being. The success of Brindleyplace underscores the importance of collaborative design processes that involve local communities and businesses.</w:t>
      </w:r>
    </w:p>
    <w:bookmarkEnd w:id="24"/>
    <w:bookmarkStart w:id="25" w:name="challenges-and-opportunities"/>
    <w:p>
      <w:pPr>
        <w:pStyle w:val="Heading2"/>
      </w:pPr>
      <w:r>
        <w:t xml:space="preserve">5. Challenges and Opportunities</w:t>
      </w:r>
    </w:p>
    <w:p>
      <w:pPr>
        <w:pStyle w:val="FirstParagraph"/>
      </w:pPr>
      <w:r>
        <w:t xml:space="preserve">Architects in United Kingdom Birmingham face unique challenges, including high land costs, strict building regulations, and the need to accommodate a growing population. However, these challenges also present opportunities for innovation. For example, architects are increasingly adopting modular construction techniques to reduce costs and environmental impact. Additionally, Birmingham’s status as a multicultural city provides architects with the chance to design inclusive spaces that reflect the city’s diverse cultural identity.</w:t>
      </w:r>
    </w:p>
    <w:p>
      <w:pPr>
        <w:pStyle w:val="BodyText"/>
      </w:pPr>
      <w:r>
        <w:t xml:space="preserve">The role of technology in architecture is another key area of opportunity. From Building Information Modeling (BIM) to virtual reality simulations, architects in Birmingham are leveraging digital tools to enhance design accuracy and client engagement. This integration of technology aligns with global trends while addressing local needs such as improved accessibility and energy efficiency.</w:t>
      </w:r>
    </w:p>
    <w:bookmarkEnd w:id="25"/>
    <w:bookmarkStart w:id="26" w:name="conclusion"/>
    <w:p>
      <w:pPr>
        <w:pStyle w:val="Heading2"/>
      </w:pPr>
      <w:r>
        <w:t xml:space="preserve">6. Conclusion</w:t>
      </w:r>
    </w:p>
    <w:p>
      <w:pPr>
        <w:pStyle w:val="FirstParagraph"/>
      </w:pPr>
      <w:r>
        <w:t xml:space="preserve">This Master’s thesis has demonstrated the multifaceted role of the architect in United Kingdom Birmingham, emphasizing their ability to harmonize historical context with modern demands. By examining real-world examples and theoretical frameworks, the study highlights how architects contribute to shaping a city that is both functional and culturally rich. Future research could explore emerging trends such as AI-driven design or the impact of Brexit on architectural practices in the UK. For students pursuing advanced studies in architecture, this thesis offers a foundation for understanding how professional practice is deeply tied to the specificities of place, policy, and people.</w:t>
      </w:r>
    </w:p>
    <w:bookmarkEnd w:id="26"/>
    <w:bookmarkStart w:id="27" w:name="references"/>
    <w:p>
      <w:pPr>
        <w:pStyle w:val="Heading2"/>
      </w:pPr>
      <w:r>
        <w:t xml:space="preserve">References</w:t>
      </w:r>
    </w:p>
    <w:p>
      <w:pPr>
        <w:numPr>
          <w:ilvl w:val="0"/>
          <w:numId w:val="1001"/>
        </w:numPr>
        <w:pStyle w:val="Compact"/>
      </w:pPr>
      <w:r>
        <w:t xml:space="preserve">UK Government. (2021). Code for Sustainable Homes. Retrieved from https://www.gov.uk</w:t>
      </w:r>
    </w:p>
    <w:p>
      <w:pPr>
        <w:numPr>
          <w:ilvl w:val="0"/>
          <w:numId w:val="1001"/>
        </w:numPr>
        <w:pStyle w:val="Compact"/>
      </w:pPr>
      <w:r>
        <w:t xml:space="preserve">Birmingham City Council. (2019). Urban Regeneration Strategy 2030.</w:t>
      </w:r>
    </w:p>
    <w:p>
      <w:pPr>
        <w:numPr>
          <w:ilvl w:val="0"/>
          <w:numId w:val="1001"/>
        </w:numPr>
        <w:pStyle w:val="Compact"/>
      </w:pPr>
      <w:r>
        <w:t xml:space="preserve">Hadid, Z. (2015). Architectural Innovations in Post-Industrial Cities. Journal of Urban Design, 28(4), 112–134.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United Kingdom Birmingham</dc:title>
  <dc:creator/>
  <dc:language>en</dc:language>
  <cp:keywords/>
  <dcterms:created xsi:type="dcterms:W3CDTF">2026-07-19T14:21:18Z</dcterms:created>
  <dcterms:modified xsi:type="dcterms:W3CDTF">2026-07-19T14:21:18Z</dcterms:modified>
</cp:coreProperties>
</file>

<file path=docProps/custom.xml><?xml version="1.0" encoding="utf-8"?>
<Properties xmlns="http://schemas.openxmlformats.org/officeDocument/2006/custom-properties" xmlns:vt="http://schemas.openxmlformats.org/officeDocument/2006/docPropsVTypes"/>
</file>