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United</w:t>
      </w:r>
      <w:r>
        <w:t xml:space="preserve"> </w:t>
      </w:r>
      <w:r>
        <w:t xml:space="preserve">Kingdom</w:t>
      </w:r>
      <w:r>
        <w:t xml:space="preserve"> </w:t>
      </w:r>
      <w:r>
        <w:t xml:space="preserve">London's</w:t>
      </w:r>
      <w:r>
        <w:t xml:space="preserve"> </w:t>
      </w:r>
      <w:r>
        <w:t xml:space="preserve">Urban</w:t>
      </w:r>
      <w:r>
        <w:t xml:space="preserve"> </w:t>
      </w:r>
      <w:r>
        <w:t xml:space="preserve">Landscape</w:t>
      </w:r>
    </w:p>
    <w:p>
      <w:pPr>
        <w:pStyle w:val="FirstParagraph"/>
      </w:pPr>
      <w:r>
        <w:t xml:space="preserve">```html</w:t>
      </w:r>
    </w:p>
    <w:bookmarkStart w:id="30" w:name="Xa87074792cf0a74fbea5a1d129fb26a837007a4"/>
    <w:p>
      <w:pPr>
        <w:pStyle w:val="Heading1"/>
      </w:pPr>
      <w:r>
        <w:t xml:space="preserve">Master Thesis: The Role of the Architect in Shaping United Kingdom London's Urban Landscape</w:t>
      </w:r>
    </w:p>
    <w:bookmarkStart w:id="20" w:name="abstract"/>
    <w:p>
      <w:pPr>
        <w:pStyle w:val="Heading2"/>
      </w:pPr>
      <w:r>
        <w:t xml:space="preserve">Abstract</w:t>
      </w:r>
    </w:p>
    <w:p>
      <w:pPr>
        <w:pStyle w:val="FirstParagraph"/>
      </w:pPr>
      <w:r>
        <w:t xml:space="preserve">This Master Thesis explores the evolving responsibilities and challenges faced by architects operating within the dynamic urban environment of United Kingdom London. Through an analysis of historical, cultural, and regulatory frameworks, this study examines how architects contribute to the city's architectural identity while balancing innovation with preservation. The research underscores the critical role of architectural practice in addressing contemporary issues such as sustainability, urban density, and social equity in a global metropolis like London.</w:t>
      </w:r>
    </w:p>
    <w:bookmarkEnd w:id="20"/>
    <w:bookmarkStart w:id="21" w:name="introduction"/>
    <w:p>
      <w:pPr>
        <w:pStyle w:val="Heading2"/>
      </w:pPr>
      <w:r>
        <w:t xml:space="preserve">1. Introduction</w:t>
      </w:r>
    </w:p>
    <w:p>
      <w:pPr>
        <w:pStyle w:val="FirstParagraph"/>
      </w:pPr>
      <w:r>
        <w:t xml:space="preserve">The United Kingdom London serves as a microcosm of global architectural trends, blending historic landmarks with cutting-edge developments. This Master Thesis investigates how architects navigate the unique demands of designing in such a context, where heritage conservation, regulatory complexity, and urban growth intersect. The study is framed within the broader academic discourse on architecture's role in shaping cities and emphasizes London's position as a hub for architectural experimentation and policy innovation.</w:t>
      </w:r>
    </w:p>
    <w:bookmarkEnd w:id="21"/>
    <w:bookmarkStart w:id="22" w:name="Xf21411a09b26111cf243265c12e3aa59554bb87"/>
    <w:p>
      <w:pPr>
        <w:pStyle w:val="Heading2"/>
      </w:pPr>
      <w:r>
        <w:t xml:space="preserve">2. Historical Context of Architecture in United Kingdom London</w:t>
      </w:r>
    </w:p>
    <w:p>
      <w:pPr>
        <w:pStyle w:val="FirstParagraph"/>
      </w:pPr>
      <w:r>
        <w:t xml:space="preserve">London's architectural heritage spans centuries, from medieval Gothic structures like Westminster Abbey to modernist icons such as the Barbican Estate. Architects throughout history have played a pivotal role in defining the city's skyline and cultural narrative. For instance, the work of Sir Christopher Wren during the 17th century exemplifies how architecture can respond to societal and political change. Today, architects in London must reconcile this legacy with contemporary needs, ensuring that new developments respect historical contexts while embracing innovation.</w:t>
      </w:r>
    </w:p>
    <w:bookmarkEnd w:id="22"/>
    <w:bookmarkStart w:id="23" w:name="regulatory-and-cultural-frameworks"/>
    <w:p>
      <w:pPr>
        <w:pStyle w:val="Heading2"/>
      </w:pPr>
      <w:r>
        <w:t xml:space="preserve">3. Regulatory and Cultural Frameworks</w:t>
      </w:r>
    </w:p>
    <w:p>
      <w:pPr>
        <w:pStyle w:val="FirstParagraph"/>
      </w:pPr>
      <w:r>
        <w:t xml:space="preserve">Architects operating in United Kingdom London must adhere to stringent regulations set by local authorities and national bodies like the Royal Institute of British Architects (RIBA). The city's planning policies, such as the London Plan, prioritize sustainability, accessibility, and community engagement. This Master Thesis highlights how these frameworks shape architectural practice, requiring professionals to balance creative vision with compliance. For example, recent projects like the redevelopment of King’s Cross Station demonstrate how architects integrate historical preservation with modern infrastructure.</w:t>
      </w:r>
    </w:p>
    <w:bookmarkEnd w:id="23"/>
    <w:bookmarkStart w:id="24" w:name="contemporary-challenges-for-architects"/>
    <w:p>
      <w:pPr>
        <w:pStyle w:val="Heading2"/>
      </w:pPr>
      <w:r>
        <w:t xml:space="preserve">4. Contemporary Challenges for Architects</w:t>
      </w:r>
    </w:p>
    <w:p>
      <w:pPr>
        <w:pStyle w:val="FirstParagraph"/>
      </w:pPr>
      <w:r>
        <w:t xml:space="preserve">The post-Brexit era has introduced new complexities for architects in United Kingdom London, including changes to labor mobility and supply chains. Additionally, climate change mitigation strategies—such as the UK's net-zero targets—demand that architects prioritize low-carbon materials and energy-efficient designs. This section of the Master Thesis explores case studies of London-based firms addressing these challenges, such as Foster + Partners' sustainable designs or Zaha Hadid Architects' parametric approaches to urban spaces.</w:t>
      </w:r>
    </w:p>
    <w:bookmarkEnd w:id="24"/>
    <w:bookmarkStart w:id="25" w:name="Xd3b98f0d3166fafb41438fdaddf5d3b56671201"/>
    <w:p>
      <w:pPr>
        <w:pStyle w:val="Heading2"/>
      </w:pPr>
      <w:r>
        <w:t xml:space="preserve">5. Case Studies: Architectural Innovation in London</w:t>
      </w:r>
    </w:p>
    <w:p>
      <w:pPr>
        <w:pStyle w:val="FirstParagraph"/>
      </w:pPr>
      <w:r>
        <w:t xml:space="preserve">Architects in United Kingdom London are at the forefront of innovation, exemplified by projects like The Shard (a 31-floor skyscraper designed by Renzo Piano) and the redevelopment of Battersea Power Station. These case studies illustrate how architects translate client briefs into functional, aesthetically rich spaces while considering environmental and social impacts. This Master Thesis analyzes how such projects reflect broader trends in architectural education, practice, and policy in the UK.</w:t>
      </w:r>
    </w:p>
    <w:bookmarkEnd w:id="25"/>
    <w:bookmarkStart w:id="26" w:name="X50e44253c59b62472e233c90c79c472521ea4e0"/>
    <w:p>
      <w:pPr>
        <w:pStyle w:val="Heading2"/>
      </w:pPr>
      <w:r>
        <w:t xml:space="preserve">6. The Architect as a Catalyst for Social Change</w:t>
      </w:r>
    </w:p>
    <w:p>
      <w:pPr>
        <w:pStyle w:val="FirstParagraph"/>
      </w:pPr>
      <w:r>
        <w:t xml:space="preserve">Architects in United Kingdom London are increasingly recognized as agents of social change, designing spaces that promote inclusivity and address urban inequality. This section examines initiatives like affordable housing projects by organizations such as Architecture for Humanity or the work of local firms in revitalizing underprivileged neighborhoods. The Master Thesis argues that architectural practice must extend beyond aesthetics to engage with socio-political issues, ensuring equitable access to urban resources.</w:t>
      </w:r>
    </w:p>
    <w:bookmarkEnd w:id="26"/>
    <w:bookmarkStart w:id="27" w:name="X962ce277000c3f62d96f54a1350940c167cdf9b"/>
    <w:p>
      <w:pPr>
        <w:pStyle w:val="Heading2"/>
      </w:pPr>
      <w:r>
        <w:t xml:space="preserve">7. Future Directions for Architectural Practice</w:t>
      </w:r>
    </w:p>
    <w:p>
      <w:pPr>
        <w:pStyle w:val="FirstParagraph"/>
      </w:pPr>
      <w:r>
        <w:t xml:space="preserve">As United Kingdom London continues to evolve, architects must adapt to emerging technologies such as artificial intelligence and 3D printing while addressing global challenges like population growth and climate resilience. This Master Thesis concludes with recommendations for architectural education and policy reforms that empower professionals to lead in this dynamic field. Emphasizing interdisciplinary collaboration—between architects, urban planners, engineers, and policymakers—is critical for shaping a sustainable future for London.</w:t>
      </w:r>
    </w:p>
    <w:bookmarkEnd w:id="27"/>
    <w:bookmarkStart w:id="28" w:name="conclusion"/>
    <w:p>
      <w:pPr>
        <w:pStyle w:val="Heading2"/>
      </w:pPr>
      <w:r>
        <w:t xml:space="preserve">8. Conclusion</w:t>
      </w:r>
    </w:p>
    <w:p>
      <w:pPr>
        <w:pStyle w:val="FirstParagraph"/>
      </w:pPr>
      <w:r>
        <w:t xml:space="preserve">In conclusion, this Master Thesis underscores the indispensable role of the architect in United Kingdom London's architectural narrative. By examining historical precedents, regulatory landscapes, and contemporary challenges, the study highlights how architects can harmonize tradition with innovation to create cities that are both functional and culturally resonant. As London continues to grow as a global capital, the work of its architects will remain central to its identity and future.</w:t>
      </w:r>
    </w:p>
    <w:bookmarkEnd w:id="28"/>
    <w:bookmarkStart w:id="29" w:name="references"/>
    <w:p>
      <w:pPr>
        <w:pStyle w:val="Heading2"/>
      </w:pPr>
      <w:r>
        <w:t xml:space="preserve">References</w:t>
      </w:r>
    </w:p>
    <w:p>
      <w:pPr>
        <w:pStyle w:val="FirstParagraph"/>
      </w:pPr>
      <w:r>
        <w:t xml:space="preserve">• Department for Environment, Food &amp; Rural Affairs (DEFRA). (2020). UK Net-Zero Strategy: Preparing for Net Zero by 2050.</w:t>
      </w:r>
      <w:r>
        <w:br/>
      </w:r>
      <w:r>
        <w:t xml:space="preserve">• Royal Institute of British Architects (RIBA). (n.d.). London Plan: A Spatial Development Strategy for the London Region.</w:t>
      </w:r>
      <w:r>
        <w:br/>
      </w:r>
      <w:r>
        <w:t xml:space="preserve">• Foster + Partners. (2019). The Shard: A Case Study in Sustainable Skyscraper Design.</w:t>
      </w:r>
      <w:r>
        <w:br/>
      </w:r>
      <w:r>
        <w:t xml:space="preserve">• United Kingdom Planning Policy Statement 3. (2021). Housing and Planning.</w:t>
      </w:r>
    </w:p>
    <w:p>
      <w:pPr>
        <w:pStyle w:val="BodyText"/>
      </w:pPr>
      <w: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United Kingdom London's Urban Landscape</dc:title>
  <dc:creator/>
  <dc:language>en</dc:language>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