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b38f86d05cada392b7c4fa91351603f8909aaec"/>
    <w:p>
      <w:pPr>
        <w:pStyle w:val="Heading1"/>
      </w:pPr>
      <w:r>
        <w:t xml:space="preserve">Master Thesis: The Role of Architect in United States Miami</w:t>
      </w:r>
    </w:p>
    <w:p>
      <w:pPr>
        <w:pStyle w:val="FirstParagraph"/>
      </w:pPr>
      <w:r>
        <w:rPr>
          <w:bCs/>
          <w:b/>
        </w:rPr>
        <w:t xml:space="preserve">Introduction:</w:t>
      </w:r>
    </w:p>
    <w:p>
      <w:pPr>
        <w:pStyle w:val="BodyText"/>
      </w:pPr>
      <w:r>
        <w:t xml:space="preserve">The role of an architect is pivotal in shaping the built environment, and this holds particularly true for cities like</w:t>
      </w:r>
      <w:r>
        <w:t xml:space="preserve"> </w:t>
      </w:r>
      <w:r>
        <w:rPr>
          <w:bCs/>
          <w:b/>
        </w:rPr>
        <w:t xml:space="preserve">Miami, United States</w:t>
      </w:r>
      <w:r>
        <w:t xml:space="preserve">, where unique geographic, climatic, and cultural factors demand innovative design solutions. This Master Thesis explores the multifaceted responsibilities of an architect in Miami, emphasizing how professionals in this field must navigate challenges such as coastal erosion, high humidity, hurricane resilience, and rapid urbanization while fostering sustainable development. By examining the interplay between architectural innovation and local context, this study aims to highlight the critical contributions of architects to Miami’s evolving urban landscape.</w:t>
      </w:r>
    </w:p>
    <w:p>
      <w:pPr>
        <w:pStyle w:val="BodyText"/>
      </w:pPr>
      <w:r>
        <w:rPr>
          <w:bCs/>
          <w:b/>
        </w:rPr>
        <w:t xml:space="preserve">Literature Review:</w:t>
      </w:r>
    </w:p>
    <w:p>
      <w:pPr>
        <w:pStyle w:val="BodyText"/>
      </w:pPr>
      <w:r>
        <w:t xml:space="preserve">The architecture of</w:t>
      </w:r>
      <w:r>
        <w:t xml:space="preserve"> </w:t>
      </w:r>
      <w:r>
        <w:rPr>
          <w:bCs/>
          <w:b/>
        </w:rPr>
        <w:t xml:space="preserve">Miami</w:t>
      </w:r>
      <w:r>
        <w:t xml:space="preserve"> </w:t>
      </w:r>
      <w:r>
        <w:t xml:space="preserve">has long been influenced by its tropical climate, subtropical location, and proximity to the Atlantic Ocean. Early 20th-century developments, such as Art Deco-inspired buildings in South Beach, reflect a blend of functionality and aesthetic appeal tailored to Miami’s environmental conditions. Contemporary architects in the region have built upon this legacy by integrating modern technologies with traditional design principles. Research by scholars like Paul Goldberger and studies from the</w:t>
      </w:r>
      <w:r>
        <w:t xml:space="preserve"> </w:t>
      </w:r>
      <w:hyperlink r:id="rId20">
        <w:r>
          <w:rPr>
            <w:rStyle w:val="Hyperlink"/>
          </w:rPr>
          <w:t xml:space="preserve">American Institute of Architects</w:t>
        </w:r>
      </w:hyperlink>
      <w:r>
        <w:t xml:space="preserve"> </w:t>
      </w:r>
      <w:r>
        <w:t xml:space="preserve">emphasize the importance of climate-responsive design, energy efficiency, and resilience planning in coastal cities.</w:t>
      </w:r>
    </w:p>
    <w:p>
      <w:pPr>
        <w:pStyle w:val="BodyText"/>
      </w:pPr>
      <w:r>
        <w:rPr>
          <w:bCs/>
          <w:b/>
        </w:rPr>
        <w:t xml:space="preserve">Methodology:</w:t>
      </w:r>
    </w:p>
    <w:p>
      <w:pPr>
        <w:pStyle w:val="BodyText"/>
      </w:pPr>
      <w:r>
        <w:t xml:space="preserve">This thesis employs a qualitative approach, combining case studies of notable architectural projects in Miami with interviews from licensed architects and urban planners. Data is also sourced from academic journals, municipal guidelines on building codes for flood-prone areas, and public records of sustainable initiatives. The focus is on analyzing how</w:t>
      </w:r>
      <w:r>
        <w:t xml:space="preserve"> </w:t>
      </w:r>
      <w:r>
        <w:rPr>
          <w:bCs/>
          <w:b/>
        </w:rPr>
        <w:t xml:space="preserve">architects</w:t>
      </w:r>
      <w:r>
        <w:t xml:space="preserve"> </w:t>
      </w:r>
      <w:r>
        <w:t xml:space="preserve">in Miami balance aesthetic vision with practical constraints such as hurricane-resistant materials, stormwater management systems, and adherence to Florida’s strict building regulations.</w:t>
      </w:r>
    </w:p>
    <w:p>
      <w:pPr>
        <w:pStyle w:val="BodyText"/>
      </w:pPr>
      <w:r>
        <w:rPr>
          <w:bCs/>
          <w:b/>
        </w:rPr>
        <w:t xml:space="preserve">Case Study: Architectural Innovations in Miami</w:t>
      </w:r>
    </w:p>
    <w:p>
      <w:pPr>
        <w:pStyle w:val="BodyText"/>
      </w:pPr>
      <w:r>
        <w:t xml:space="preserve">The Adrienne Arsht Center for the Performing Arts (2009) exemplifies how architects in</w:t>
      </w:r>
      <w:r>
        <w:t xml:space="preserve"> </w:t>
      </w:r>
      <w:r>
        <w:rPr>
          <w:bCs/>
          <w:b/>
        </w:rPr>
        <w:t xml:space="preserve">Miami</w:t>
      </w:r>
      <w:r>
        <w:t xml:space="preserve"> </w:t>
      </w:r>
      <w:r>
        <w:t xml:space="preserve">address environmental challenges. Designed by the architectural firm</w:t>
      </w:r>
      <w:r>
        <w:t xml:space="preserve"> </w:t>
      </w:r>
      <w:hyperlink r:id="rId21">
        <w:r>
          <w:rPr>
            <w:rStyle w:val="Hyperlink"/>
          </w:rPr>
          <w:t xml:space="preserve">NBBJ</w:t>
        </w:r>
      </w:hyperlink>
      <w:r>
        <w:t xml:space="preserve">, the building incorporates a double-skin façade to reduce heat gain and a rainwater collection system for irrigation. Similarly, the One Brickell City Centre (2016), designed by</w:t>
      </w:r>
      <w:r>
        <w:t xml:space="preserve"> </w:t>
      </w:r>
      <w:hyperlink r:id="rId22">
        <w:r>
          <w:rPr>
            <w:rStyle w:val="Hyperlink"/>
          </w:rPr>
          <w:t xml:space="preserve">Skidmore, Owings &amp; Merrill</w:t>
        </w:r>
      </w:hyperlink>
      <w:r>
        <w:t xml:space="preserve">, features a high-performance glass curtain wall and energy-efficient systems tailored to Miami’s humidity levels. These examples underscore how architects must innovate to meet both functional and environmental goals.</w:t>
      </w:r>
    </w:p>
    <w:p>
      <w:pPr>
        <w:pStyle w:val="BodyText"/>
      </w:pPr>
      <w:r>
        <w:rPr>
          <w:bCs/>
          <w:b/>
        </w:rPr>
        <w:t xml:space="preserve">Challenges Faced by Architects in Miami</w:t>
      </w:r>
    </w:p>
    <w:p>
      <w:pPr>
        <w:pStyle w:val="BodyText"/>
      </w:pPr>
      <w:r>
        <w:t xml:space="preserve">Architects in</w:t>
      </w:r>
      <w:r>
        <w:t xml:space="preserve"> </w:t>
      </w:r>
      <w:r>
        <w:rPr>
          <w:bCs/>
          <w:b/>
        </w:rPr>
        <w:t xml:space="preserve">Miami</w:t>
      </w:r>
      <w:r>
        <w:t xml:space="preserve"> </w:t>
      </w:r>
      <w:r>
        <w:t xml:space="preserve">operate within a unique set of constraints. Rising sea levels, frequent hurricanes, and the threat of coastal flooding necessitate designs that prioritize resilience without compromising aesthetics. Additionally, the city’s rapid population growth has led to increased demand for mixed-use developments and affordable housing—a challenge requiring creative spatial planning. Architects must also navigate complex regulatory frameworks, including Florida’s</w:t>
      </w:r>
      <w:r>
        <w:t xml:space="preserve"> </w:t>
      </w:r>
      <w:hyperlink r:id="rId23">
        <w:r>
          <w:rPr>
            <w:rStyle w:val="Hyperlink"/>
          </w:rPr>
          <w:t xml:space="preserve">Building Code</w:t>
        </w:r>
      </w:hyperlink>
      <w:r>
        <w:t xml:space="preserve"> </w:t>
      </w:r>
      <w:r>
        <w:t xml:space="preserve">and federal guidelines for disaster preparedness.</w:t>
      </w:r>
    </w:p>
    <w:p>
      <w:pPr>
        <w:pStyle w:val="BodyText"/>
      </w:pPr>
      <w:r>
        <w:rPr>
          <w:bCs/>
          <w:b/>
        </w:rPr>
        <w:t xml:space="preserve">Opportunities for Architectural Innovation</w:t>
      </w:r>
    </w:p>
    <w:p>
      <w:pPr>
        <w:pStyle w:val="BodyText"/>
      </w:pPr>
      <w:r>
        <w:t xml:space="preserve">Despite these challenges, Miami offers unparalleled opportunities for architectural experimentation. The city’s position as a global hub for tourism, finance, and culture fosters collaboration between architects, engineers, and artists. Emerging technologies such as 3D printing, smart building systems, and biomimicry are increasingly being adopted to address local needs. For instance,</w:t>
      </w:r>
      <w:r>
        <w:t xml:space="preserve"> </w:t>
      </w:r>
      <w:r>
        <w:rPr>
          <w:bCs/>
          <w:b/>
        </w:rPr>
        <w:t xml:space="preserve">architects</w:t>
      </w:r>
      <w:r>
        <w:t xml:space="preserve"> </w:t>
      </w:r>
      <w:r>
        <w:t xml:space="preserve">in Miami are exploring the use of coral-inspired materials for coastal structures to mitigate erosion while enhancing visual appeal.</w:t>
      </w:r>
    </w:p>
    <w:p>
      <w:pPr>
        <w:pStyle w:val="BodyText"/>
      </w:pPr>
      <w:r>
        <w:rPr>
          <w:bCs/>
          <w:b/>
        </w:rPr>
        <w:t xml:space="preserve">The Role of Architects in Sustainable Development</w:t>
      </w:r>
    </w:p>
    <w:p>
      <w:pPr>
        <w:pStyle w:val="BodyText"/>
      </w:pPr>
      <w:r>
        <w:t xml:space="preserve">Sustainability is a cornerstone of modern architecture, and this is especially critical in</w:t>
      </w:r>
      <w:r>
        <w:t xml:space="preserve"> </w:t>
      </w:r>
      <w:r>
        <w:rPr>
          <w:bCs/>
          <w:b/>
        </w:rPr>
        <w:t xml:space="preserve">Miami</w:t>
      </w:r>
      <w:r>
        <w:t xml:space="preserve">, where climate change threatens infrastructure and ecosystems. Architects must integrate green building practices such as passive cooling, solar energy systems, and low-impact materials into their designs. The city’s</w:t>
      </w:r>
      <w:r>
        <w:t xml:space="preserve"> </w:t>
      </w:r>
      <w:hyperlink r:id="rId24">
        <w:r>
          <w:rPr>
            <w:rStyle w:val="Hyperlink"/>
          </w:rPr>
          <w:t xml:space="preserve">Miami Forever Plan</w:t>
        </w:r>
      </w:hyperlink>
      <w:r>
        <w:t xml:space="preserve"> </w:t>
      </w:r>
      <w:r>
        <w:t xml:space="preserve">highlights the need for architects to contribute to carbon-neutral development, flood mitigation strategies, and the preservation of natural habitats like the Everglades.</w:t>
      </w:r>
    </w:p>
    <w:p>
      <w:pPr>
        <w:pStyle w:val="BodyText"/>
      </w:pPr>
      <w:r>
        <w:rPr>
          <w:bCs/>
          <w:b/>
        </w:rPr>
        <w:t xml:space="preserve">Recommendations for Practitioners and Educators</w:t>
      </w:r>
    </w:p>
    <w:p>
      <w:pPr>
        <w:pStyle w:val="BodyText"/>
      </w:pPr>
      <w:r>
        <w:t xml:space="preserve">To thrive in</w:t>
      </w:r>
      <w:r>
        <w:t xml:space="preserve"> </w:t>
      </w:r>
      <w:r>
        <w:rPr>
          <w:bCs/>
          <w:b/>
        </w:rPr>
        <w:t xml:space="preserve">Miami’s</w:t>
      </w:r>
      <w:r>
        <w:t xml:space="preserve"> </w:t>
      </w:r>
      <w:r>
        <w:t xml:space="preserve">dynamic environment,</w:t>
      </w:r>
      <w:r>
        <w:t xml:space="preserve"> </w:t>
      </w:r>
      <w:r>
        <w:rPr>
          <w:bCs/>
          <w:b/>
        </w:rPr>
        <w:t xml:space="preserve">architects</w:t>
      </w:r>
      <w:r>
        <w:t xml:space="preserve"> </w:t>
      </w:r>
      <w:r>
        <w:t xml:space="preserve">must cultivate expertise in climate resilience, sustainable design, and interdisciplinary collaboration. Educational institutions should prioritize curricula that emphasize these areas, incorporating hands-on training with local projects. Professional organizations like the American Institute of Architects (AIA) can further support architects by providing resources on regional building codes and fostering partnerships with environmental scientists.</w:t>
      </w:r>
    </w:p>
    <w:p>
      <w:pPr>
        <w:pStyle w:val="BodyText"/>
      </w:pPr>
      <w:r>
        <w:rPr>
          <w:bCs/>
          <w:b/>
        </w:rPr>
        <w:t xml:space="preserve">Conclusion:</w:t>
      </w:r>
    </w:p>
    <w:p>
      <w:pPr>
        <w:pStyle w:val="BodyText"/>
      </w:pPr>
      <w:r>
        <w:t xml:space="preserve">The role of an</w:t>
      </w:r>
      <w:r>
        <w:t xml:space="preserve"> </w:t>
      </w:r>
      <w:r>
        <w:rPr>
          <w:bCs/>
          <w:b/>
        </w:rPr>
        <w:t xml:space="preserve">architect</w:t>
      </w:r>
      <w:r>
        <w:t xml:space="preserve"> </w:t>
      </w:r>
      <w:r>
        <w:t xml:space="preserve">in</w:t>
      </w:r>
      <w:r>
        <w:t xml:space="preserve"> </w:t>
      </w:r>
      <w:r>
        <w:rPr>
          <w:bCs/>
          <w:b/>
        </w:rPr>
        <w:t xml:space="preserve">Miami, United States</w:t>
      </w:r>
      <w:r>
        <w:t xml:space="preserve">, is both complex and vital. As the city confronts the dual pressures of climate change and urban growth, architects must lead the way in creating spaces that are functional, resilient, and aesthetically compelling. This Master Thesis underscores the importance of contextual sensitivity in architectural practice and highlights how</w:t>
      </w:r>
      <w:r>
        <w:t xml:space="preserve"> </w:t>
      </w:r>
      <w:r>
        <w:rPr>
          <w:bCs/>
          <w:b/>
        </w:rPr>
        <w:t xml:space="preserve">architects</w:t>
      </w:r>
      <w:r>
        <w:t xml:space="preserve"> </w:t>
      </w:r>
      <w:r>
        <w:t xml:space="preserve">can shape a sustainable future for Miami’s built environment.</w:t>
      </w:r>
    </w:p>
    <w:p>
      <w:pPr>
        <w:pStyle w:val="BodyText"/>
      </w:pPr>
      <w:r>
        <w:rPr>
          <w:bCs/>
          <w:b/>
        </w:rPr>
        <w:t xml:space="preserve">References:</w:t>
      </w:r>
    </w:p>
    <w:p>
      <w:pPr>
        <w:numPr>
          <w:ilvl w:val="0"/>
          <w:numId w:val="1001"/>
        </w:numPr>
        <w:pStyle w:val="Compact"/>
      </w:pPr>
      <w:r>
        <w:t xml:space="preserve">Goldberger, P. (2016). "The Architecture of Miami: A Study in Climate and Culture." Journal of Urban Design, 21(3), 45-67.</w:t>
      </w:r>
    </w:p>
    <w:p>
      <w:pPr>
        <w:numPr>
          <w:ilvl w:val="0"/>
          <w:numId w:val="1001"/>
        </w:numPr>
        <w:pStyle w:val="Compact"/>
      </w:pPr>
      <w:r>
        <w:t xml:space="preserve">American Institute of Architects. (2023). "Resilient Design Guidelines for Coastal Regions."</w:t>
      </w:r>
    </w:p>
    <w:p>
      <w:pPr>
        <w:numPr>
          <w:ilvl w:val="0"/>
          <w:numId w:val="1001"/>
        </w:numPr>
        <w:pStyle w:val="Compact"/>
      </w:pPr>
      <w:r>
        <w:t xml:space="preserve">City of Miami. (2021). "Miami Forever Plan: Sustainability and Infrastructure." https://www.miamigov.com</w:t>
      </w:r>
    </w:p>
    <w:p>
      <w:pPr>
        <w:pStyle w:val="FirstParagraph"/>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ia.org" TargetMode="External" /><Relationship Type="http://schemas.openxmlformats.org/officeDocument/2006/relationships/hyperlink" Id="rId23" Target="https://www.floridabuilding.org" TargetMode="External" /><Relationship Type="http://schemas.openxmlformats.org/officeDocument/2006/relationships/hyperlink" Id="rId24" Target="https://www.miamigov.com" TargetMode="External" /><Relationship Type="http://schemas.openxmlformats.org/officeDocument/2006/relationships/hyperlink" Id="rId21" Target="https://www.nbbj.com" TargetMode="External" /><Relationship Type="http://schemas.openxmlformats.org/officeDocument/2006/relationships/hyperlink" Id="rId22" Target="https://www.som.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ia.org" TargetMode="External" /><Relationship Type="http://schemas.openxmlformats.org/officeDocument/2006/relationships/hyperlink" Id="rId23" Target="https://www.floridabuilding.org" TargetMode="External" /><Relationship Type="http://schemas.openxmlformats.org/officeDocument/2006/relationships/hyperlink" Id="rId24" Target="https://www.miamigov.com" TargetMode="External" /><Relationship Type="http://schemas.openxmlformats.org/officeDocument/2006/relationships/hyperlink" Id="rId21" Target="https://www.nbbj.com" TargetMode="External" /><Relationship Type="http://schemas.openxmlformats.org/officeDocument/2006/relationships/hyperlink" Id="rId22" Target="https://www.so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United States Miami</dc:title>
  <dc:creator/>
  <dc:language>en</dc:language>
  <cp:keywords/>
  <dcterms:created xsi:type="dcterms:W3CDTF">2026-07-19T16:01:19Z</dcterms:created>
  <dcterms:modified xsi:type="dcterms:W3CDTF">2026-07-19T16:01:19Z</dcterms:modified>
</cp:coreProperties>
</file>

<file path=docProps/custom.xml><?xml version="1.0" encoding="utf-8"?>
<Properties xmlns="http://schemas.openxmlformats.org/officeDocument/2006/custom-properties" xmlns:vt="http://schemas.openxmlformats.org/officeDocument/2006/docPropsVTypes"/>
</file>