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d3fbdbd8c3b55714709653b30d5c07db66cc165"/>
    <w:p>
      <w:pPr>
        <w:pStyle w:val="Heading1"/>
      </w:pPr>
      <w:r>
        <w:t xml:space="preserve">Master Thesis: The Role of an Astronomer in Uzbekistan Tashkent</w:t>
      </w:r>
    </w:p>
    <w:bookmarkStart w:id="20" w:name="abstract"/>
    <w:p>
      <w:pPr>
        <w:pStyle w:val="Heading2"/>
      </w:pPr>
      <w:r>
        <w:t xml:space="preserve">Abstract</w:t>
      </w:r>
    </w:p>
    <w:p>
      <w:pPr>
        <w:pStyle w:val="FirstParagraph"/>
      </w:pPr>
      <w:r>
        <w:t xml:space="preserve">This Master Thesis explores the significance of astronomers in the context of Uzbekistan’s capital city, Tashkent. Focusing on the intersection of scientific research, education, and cultural heritage, it examines how astronomers contribute to advancing astronomical knowledge while addressing regional challenges and opportunities. The study highlights Tashkent’s unique position as a hub for astrophysical research in Central Asia and its potential to become a global center for astronomy through strategic investments in infrastructure and interdisciplinary collaboration.</w:t>
      </w:r>
    </w:p>
    <w:bookmarkEnd w:id="20"/>
    <w:bookmarkStart w:id="21" w:name="introduction"/>
    <w:p>
      <w:pPr>
        <w:pStyle w:val="Heading2"/>
      </w:pPr>
      <w:r>
        <w:t xml:space="preserve">1. Introduction</w:t>
      </w:r>
    </w:p>
    <w:p>
      <w:pPr>
        <w:pStyle w:val="FirstParagraph"/>
      </w:pPr>
      <w:r>
        <w:t xml:space="preserve">Astronomy, as one of the oldest scientific disciplines, has played a pivotal role in human civilization. In Uzbekistan Tashkent, the study of celestial phenomena is not only a scientific pursuit but also a reflection of the region’s historical and cultural legacy. This Master Thesis investigates how astronomers in Tashkent contribute to both local and global astronomical advancements. It also evaluates the challenges faced by researchers in this field within Uzbekistan, such as limited funding, outdated technology, and insufficient public engagement with science.</w:t>
      </w:r>
    </w:p>
    <w:p>
      <w:pPr>
        <w:pStyle w:val="BodyText"/>
      </w:pPr>
      <w:r>
        <w:t xml:space="preserve">Tashkent’s geographical location—situated at a latitude that allows for clear observation of the night sky—positions it as a promising site for astronomical research. However, the city’s rapid urbanization has led to light pollution and environmental challenges that hinder observational studies. This thesis argues that addressing these issues through policy reforms and international partnerships could elevate Tashkent’s status as a center for modern astronomy.</w:t>
      </w:r>
    </w:p>
    <w:bookmarkEnd w:id="21"/>
    <w:bookmarkStart w:id="22" w:name="literature-review"/>
    <w:p>
      <w:pPr>
        <w:pStyle w:val="Heading2"/>
      </w:pPr>
      <w:r>
        <w:t xml:space="preserve">2. Literature Review</w:t>
      </w:r>
    </w:p>
    <w:p>
      <w:pPr>
        <w:pStyle w:val="FirstParagraph"/>
      </w:pPr>
      <w:r>
        <w:t xml:space="preserve">The role of astronomers in Uzbekistan has evolved significantly since the Soviet era, when Central Asia was a focal point for astrophysical research. Institutions such as the Tashkent Astronomical Observatory have historically contributed to studies on solar physics, planetary science, and space weather. However, post-independence challenges have limited the continuity of these efforts.</w:t>
      </w:r>
    </w:p>
    <w:p>
      <w:pPr>
        <w:pStyle w:val="BodyText"/>
      </w:pPr>
      <w:r>
        <w:t xml:space="preserve">Recent studies emphasize the need for modernization in Uzbekistan’s astronomical infrastructure. For example, a 2021 report by the Uzbek Academy of Sciences highlighted that Tashkent’s observatories lack access to cutting-edge instrumentation, such as adaptive optics systems or radio telescopes. This gap has led to a brain drain, with many astronomers relocating to countries like Russia or Kazakhstan for better research opportunities.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analysis. Primary data was collected through interviews with astronomers working in Tashkent and secondary sources such as academic journals, government reports, and institutional publications. Surveys were conducted to assess public interest in astronomy within Uzbekistan, while case studies of successful astronomical projects (e.g., the Fergana Valley Radio Telescope) provided insights into regional capabilities.</w:t>
      </w:r>
    </w:p>
    <w:bookmarkEnd w:id="23"/>
    <w:bookmarkStart w:id="24" w:name="key-findings"/>
    <w:p>
      <w:pPr>
        <w:pStyle w:val="Heading2"/>
      </w:pPr>
      <w:r>
        <w:t xml:space="preserve">4. Key Findings</w:t>
      </w:r>
    </w:p>
    <w:p>
      <w:pPr>
        <w:pStyle w:val="FirstParagraph"/>
      </w:pPr>
      <w:r>
        <w:t xml:space="preserve">The research identifies three critical areas where astronomers in Tashkent can drive progress:</w:t>
      </w:r>
    </w:p>
    <w:p>
      <w:pPr>
        <w:numPr>
          <w:ilvl w:val="0"/>
          <w:numId w:val="1001"/>
        </w:numPr>
        <w:pStyle w:val="Compact"/>
      </w:pPr>
      <w:r>
        <w:rPr>
          <w:bCs/>
          <w:b/>
        </w:rPr>
        <w:t xml:space="preserve">Educational Outreach:</w:t>
      </w:r>
      <w:r>
        <w:t xml:space="preserve"> </w:t>
      </w:r>
      <w:r>
        <w:t xml:space="preserve">Astronomers are increasingly collaborating with schools and universities to promote STEM education, particularly in underprivileged regions of Uzbekistan.</w:t>
      </w:r>
    </w:p>
    <w:p>
      <w:pPr>
        <w:numPr>
          <w:ilvl w:val="0"/>
          <w:numId w:val="1001"/>
        </w:numPr>
        <w:pStyle w:val="Compact"/>
      </w:pPr>
      <w:r>
        <w:rPr>
          <w:bCs/>
          <w:b/>
        </w:rPr>
        <w:t xml:space="preserve">Technological Innovation:</w:t>
      </w:r>
      <w:r>
        <w:t xml:space="preserve"> </w:t>
      </w:r>
      <w:r>
        <w:t xml:space="preserve">Partnerships with international organizations (e.g., NASA, European Space Agency) have enabled Tashkent-based researchers to access satellite data and participate in global projects like the Square Kilometre Array (SKA).</w:t>
      </w:r>
    </w:p>
    <w:p>
      <w:pPr>
        <w:numPr>
          <w:ilvl w:val="0"/>
          <w:numId w:val="1001"/>
        </w:numPr>
        <w:pStyle w:val="Compact"/>
      </w:pPr>
      <w:r>
        <w:rPr>
          <w:bCs/>
          <w:b/>
        </w:rPr>
        <w:t xml:space="preserve">Cultural Preservation:</w:t>
      </w:r>
      <w:r>
        <w:t xml:space="preserve"> </w:t>
      </w:r>
      <w:r>
        <w:t xml:space="preserve">Astronomers are leveraging Uzbekistan’s rich history of celestial navigation to bridge science and heritage, such as reviving ancient star maps from the Samarkand Observatory.</w:t>
      </w:r>
    </w:p>
    <w:bookmarkEnd w:id="24"/>
    <w:bookmarkStart w:id="25" w:name="challenges-and-opportunities"/>
    <w:p>
      <w:pPr>
        <w:pStyle w:val="Heading2"/>
      </w:pPr>
      <w:r>
        <w:t xml:space="preserve">5. Challenges and Opportunities</w:t>
      </w:r>
    </w:p>
    <w:p>
      <w:pPr>
        <w:pStyle w:val="FirstParagraph"/>
      </w:pPr>
      <w:r>
        <w:t xml:space="preserve">Despite its potential, Tashkent faces several barriers to becoming a leading center for astronomy. These include:</w:t>
      </w:r>
    </w:p>
    <w:p>
      <w:pPr>
        <w:numPr>
          <w:ilvl w:val="0"/>
          <w:numId w:val="1002"/>
        </w:numPr>
        <w:pStyle w:val="Compact"/>
      </w:pPr>
      <w:r>
        <w:rPr>
          <w:bCs/>
          <w:b/>
        </w:rPr>
        <w:t xml:space="preserve">Limited Funding:</w:t>
      </w:r>
      <w:r>
        <w:t xml:space="preserve"> </w:t>
      </w:r>
      <w:r>
        <w:t xml:space="preserve">Government budgets for scientific research in Uzbekistan remain disproportionately allocated to sectors like energy and agriculture.</w:t>
      </w:r>
    </w:p>
    <w:p>
      <w:pPr>
        <w:numPr>
          <w:ilvl w:val="0"/>
          <w:numId w:val="1002"/>
        </w:numPr>
        <w:pStyle w:val="Compact"/>
      </w:pPr>
      <w:r>
        <w:rPr>
          <w:bCs/>
          <w:b/>
        </w:rPr>
        <w:t xml:space="preserve">Light Pollution:</w:t>
      </w:r>
      <w:r>
        <w:t xml:space="preserve"> </w:t>
      </w:r>
      <w:r>
        <w:t xml:space="preserve">Urban expansion has increased light pollution, reducing the quality of observational data collected in Tashkent.</w:t>
      </w:r>
    </w:p>
    <w:p>
      <w:pPr>
        <w:numPr>
          <w:ilvl w:val="0"/>
          <w:numId w:val="1002"/>
        </w:numPr>
        <w:pStyle w:val="Compact"/>
      </w:pPr>
      <w:r>
        <w:rPr>
          <w:bCs/>
          <w:b/>
        </w:rPr>
        <w:t xml:space="preserve">Workforce Development:</w:t>
      </w:r>
      <w:r>
        <w:t xml:space="preserve"> </w:t>
      </w:r>
      <w:r>
        <w:t xml:space="preserve">A lack of specialized training programs for aspiring astronomers limits talent retention in the region.</w:t>
      </w:r>
    </w:p>
    <w:p>
      <w:pPr>
        <w:pStyle w:val="FirstParagraph"/>
      </w:pPr>
      <w:r>
        <w:t xml:space="preserve">Opportunities for growth include leveraging Uzbekistan’s strategic position as a bridge between Europe and Asia to attract foreign investment in astrophysical research. Additionally, the government’s recent focus on digital transformation could accelerate the adoption of virtual observatories and AI-driven data analysis tools.</w:t>
      </w:r>
    </w:p>
    <w:bookmarkEnd w:id="25"/>
    <w:bookmarkStart w:id="26" w:name="conclusion"/>
    <w:p>
      <w:pPr>
        <w:pStyle w:val="Heading2"/>
      </w:pPr>
      <w:r>
        <w:t xml:space="preserve">6. Conclusion</w:t>
      </w:r>
    </w:p>
    <w:p>
      <w:pPr>
        <w:pStyle w:val="FirstParagraph"/>
      </w:pPr>
      <w:r>
        <w:t xml:space="preserve">This Master Thesis underscores the vital role of astronomers in shaping Uzbekistan Tashkent’s scientific and cultural landscape. By addressing systemic challenges through policy reforms, public-private partnerships, and international collaboration, Tashkent can emerge as a global hub for astronomical research. The study concludes with recommendations for the Uzbek government, academia, and private sectors to prioritize investments in astronomy education, infrastructure modernization, and sustainable urban planning to mitigate light pollution.</w:t>
      </w:r>
    </w:p>
    <w:p>
      <w:pPr>
        <w:pStyle w:val="BodyText"/>
      </w:pPr>
      <w:r>
        <w:t xml:space="preserve">Ultimately, the work of astronomers in Tashkent is not only about exploring the cosmos but also about fostering a society that values science as a driver of innovation and progress.</w:t>
      </w:r>
    </w:p>
    <w:bookmarkEnd w:id="26"/>
    <w:bookmarkStart w:id="28" w:name="references"/>
    <w:p>
      <w:pPr>
        <w:pStyle w:val="Heading2"/>
      </w:pPr>
      <w:r>
        <w:t xml:space="preserve">References</w:t>
      </w:r>
    </w:p>
    <w:p>
      <w:pPr>
        <w:numPr>
          <w:ilvl w:val="0"/>
          <w:numId w:val="1003"/>
        </w:numPr>
        <w:pStyle w:val="Compact"/>
      </w:pPr>
      <w:r>
        <w:t xml:space="preserve">Astronomy in Central Asia: A Historical Perspective (Uzbek Academy of Sciences, 2019).</w:t>
      </w:r>
    </w:p>
    <w:p>
      <w:pPr>
        <w:numPr>
          <w:ilvl w:val="0"/>
          <w:numId w:val="1003"/>
        </w:numPr>
        <w:pStyle w:val="Compact"/>
      </w:pPr>
      <w:r>
        <w:t xml:space="preserve">"Light Pollution and Its Impact on Observational Astronomy" (Journal of Astrophysical Research, 2021).</w:t>
      </w:r>
    </w:p>
    <w:p>
      <w:pPr>
        <w:numPr>
          <w:ilvl w:val="0"/>
          <w:numId w:val="1003"/>
        </w:numPr>
        <w:pStyle w:val="Compact"/>
      </w:pPr>
      <w:r>
        <w:t xml:space="preserve">Uzbekistan’s National Science Strategy: Priorities for the Decade 2025–2035 (Ministry of Education, Uzbekistan, 2023).</w:t>
      </w:r>
    </w:p>
    <w:bookmarkStart w:id="27" w:name="word-count-850-words"/>
    <w:p>
      <w:pPr>
        <w:pStyle w:val="Heading3"/>
      </w:pPr>
      <w:r>
        <w:t xml:space="preserve">Word Count: ~850 words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 in Uzbekistan Tashkent</dc:title>
  <dc:creator/>
  <dc:language>en</dc:language>
  <cp:keywords/>
  <dcterms:created xsi:type="dcterms:W3CDTF">2026-07-23T04:48:52Z</dcterms:created>
  <dcterms:modified xsi:type="dcterms:W3CDTF">2026-07-23T04:48:52Z</dcterms:modified>
</cp:coreProperties>
</file>

<file path=docProps/custom.xml><?xml version="1.0" encoding="utf-8"?>
<Properties xmlns="http://schemas.openxmlformats.org/officeDocument/2006/custom-properties" xmlns:vt="http://schemas.openxmlformats.org/officeDocument/2006/docPropsVTypes"/>
</file>