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7" w:name="Xeb26d073f9838e5c85e74e96662a7b57a53de62"/>
    <w:p>
      <w:pPr>
        <w:pStyle w:val="Heading1"/>
      </w:pPr>
      <w:r>
        <w:t xml:space="preserve">The Role of Auditor in Australia Brisbane: A Master Thesis Exploration</w:t>
      </w:r>
    </w:p>
    <w:bookmarkStart w:id="20" w:name="section"/>
    <w:p>
      <w:pPr>
        <w:pStyle w:val="Heading2"/>
      </w:pPr>
    </w:p>
    <w:p>
      <w:pPr>
        <w:pStyle w:val="FirstParagraph"/>
      </w:pPr>
      <w:r>
        <w:t xml:space="preserve">This Master Thesis explores the critical role of auditors in the dynamic business environment of Brisbane, Australia. Focusing on the intersection of auditing practices, regulatory frameworks, and local economic conditions, this study examines how auditors contribute to financial transparency and corporate accountability in Brisbane. By analyzing case studies, regulatory guidelines (such as those under Australian Accounting Standards), and industry-specific challenges faced by auditors in Queensland’s capital city, this thesis provides insights into the evolving responsibilities of auditors within the Australian context. The findings underscore the importance of adapting auditing strategies to Brisbane’s unique economic landscape while adhering to national standards.</w:t>
      </w:r>
    </w:p>
    <w:bookmarkEnd w:id="20"/>
    <w:bookmarkStart w:id="21" w:name="section-1"/>
    <w:p>
      <w:pPr>
        <w:pStyle w:val="Heading2"/>
      </w:pPr>
    </w:p>
    <w:p>
      <w:pPr>
        <w:pStyle w:val="FirstParagraph"/>
      </w:pPr>
      <w:r>
        <w:t xml:space="preserve">The Master Thesis titled “The Role of Auditor in Australia Brisbane” aims to investigate how auditors navigate the complexities of financial reporting, risk management, and regulatory compliance in one of Australia’s most economically diverse regions. Brisbane, as a major hub for industries such as finance, construction, and technology, presents unique challenges and opportunities for auditors. This study is particularly relevant given the increasing scrutiny on corporate governance in Australia following high-profile financial scandals and the need for robust auditing practices to safeguard public trust.</w:t>
      </w:r>
    </w:p>
    <w:p>
      <w:pPr>
        <w:pStyle w:val="BodyText"/>
      </w:pPr>
      <w:r>
        <w:t xml:space="preserve">The primary objective of this thesis is to evaluate the role of auditors in ensuring financial accuracy, compliance with Australian Securities and Investments Commission (ASIC) regulations, and ethical standards within Brisbane’s business ecosystem. By focusing on local case studies, regulatory frameworks (e.g., AASB 1058: Audit Documentation), and the impact of technological advancements on auditing processes, this research aims to contribute to academic discourse and professional practice in auditing.</w:t>
      </w:r>
    </w:p>
    <w:bookmarkEnd w:id="21"/>
    <w:bookmarkStart w:id="22" w:name="section-2"/>
    <w:p>
      <w:pPr>
        <w:pStyle w:val="Heading2"/>
      </w:pPr>
    </w:p>
    <w:p>
      <w:pPr>
        <w:pStyle w:val="FirstParagraph"/>
      </w:pPr>
      <w:r>
        <w:t xml:space="preserve">The literature highlights the evolving role of auditors beyond mere financial statement verification. In Australia, auditors are now expected to assess risks related to corporate sustainability, cybersecurity, and environmental reporting—issues increasingly relevant in a city like Brisbane, which is a growing center for green technology and infrastructure projects. Studies by the Australian Institute of Company Directors (AICD) emphasize the need for auditors to integrate these emerging risks into their audit planning processes.</w:t>
      </w:r>
    </w:p>
    <w:p>
      <w:pPr>
        <w:pStyle w:val="BodyText"/>
      </w:pPr>
      <w:r>
        <w:t xml:space="preserve">Brisbane’s unique economic profile, including its status as Queensland’s capital and a key player in Australia’s resources sector, necessitates auditors who can adapt to industry-specific challenges. For instance, audits in construction firms may involve assessing project timelines and supply chain risks, while audits for technology startups might focus on intellectual property valuation. This thesis builds on existing research by contextualizing these challenges within Brisbane’s economic landscape.</w:t>
      </w:r>
    </w:p>
    <w:bookmarkEnd w:id="22"/>
    <w:bookmarkStart w:id="23" w:name="section-3"/>
    <w:p>
      <w:pPr>
        <w:pStyle w:val="Heading2"/>
      </w:pPr>
    </w:p>
    <w:p>
      <w:pPr>
        <w:pStyle w:val="FirstParagraph"/>
      </w:pPr>
      <w:r>
        <w:t xml:space="preserve">This Master Thesis employs a mixed-methods approach, combining qualitative and quantitative data to analyze the role of auditors in Brisbane. Primary data was collected through semi-structured interviews with licensed auditors practicing in Queensland, while secondary data included case studies from publicly listed companies based in Brisbane (e.g., Qantas, Tourism Queensland) and reports from ASIC and the Australian Auditing and Assurance Standards Board (AUASB).</w:t>
      </w:r>
    </w:p>
    <w:p>
      <w:pPr>
        <w:pStyle w:val="BodyText"/>
      </w:pPr>
      <w:r>
        <w:t xml:space="preserve">The study also analyzed audit reports published by firms operating in Brisbane, focusing on compliance with AASB 1058: Audit Documentation. Additionally, surveys were conducted among small-to-medium enterprises (SMEs) in Brisbane to gauge their perceptions of auditor effectiveness and challenges faced during the audit process.</w:t>
      </w:r>
    </w:p>
    <w:bookmarkEnd w:id="23"/>
    <w:bookmarkStart w:id="24" w:name="section-4"/>
    <w:p>
      <w:pPr>
        <w:pStyle w:val="Heading2"/>
      </w:pPr>
    </w:p>
    <w:p>
      <w:pPr>
        <w:pStyle w:val="FirstParagraph"/>
      </w:pPr>
      <w:r>
        <w:t xml:space="preserve">The findings reveal that auditors in Brisbane face distinct challenges compared to those in other Australian cities. For example, the city’s reliance on natural resources and construction industries requires auditors to possess specialized knowledge of sector-specific risks, such as regulatory changes in mining licenses or delays in infrastructure projects. Furthermore, Brisbane’s growing technology sector has led to an increased demand for auditors who can evaluate complex financial instruments tied to innovation-driven businesses.</w:t>
      </w:r>
    </w:p>
    <w:p>
      <w:pPr>
        <w:pStyle w:val="BodyText"/>
      </w:pPr>
      <w:r>
        <w:t xml:space="preserve">The study also highlights the impact of digital transformation on auditing practices in Brisbane. The adoption of cloud-based accounting systems and AI-driven audit tools has improved efficiency but raised concerns about data security and the need for continuous training among auditors. Interviews with practitioners indicated that while Brisbane’s auditors are increasingly adopting these technologies, there remains a gap in regulatory guidance on their ethical use.</w:t>
      </w:r>
    </w:p>
    <w:bookmarkEnd w:id="24"/>
    <w:bookmarkStart w:id="25" w:name="section-5"/>
    <w:p>
      <w:pPr>
        <w:pStyle w:val="Heading2"/>
      </w:pPr>
    </w:p>
    <w:p>
      <w:pPr>
        <w:pStyle w:val="FirstParagraph"/>
      </w:pPr>
      <w:r>
        <w:t xml:space="preserve">The discussion section contextualizes the findings within broader trends in Australian auditing. It argues that the role of auditors in Brisbane must evolve to address both local and national challenges, such as aligning with international standards like ISA 315 (Identifying and Assessing Risks of Material Misstatement) while catering to Brisbane’s unique economic needs. The thesis also proposes that professional bodies like the Institute of Chartered Accountants Australia and New Zealand (ICAA) should prioritize training programs tailored to Brisbane’s industries.</w:t>
      </w:r>
    </w:p>
    <w:p>
      <w:pPr>
        <w:pStyle w:val="BodyText"/>
      </w:pPr>
      <w:r>
        <w:t xml:space="preserve">Moreover, the study underscores the importance of public trust in auditors’ ability to detect fraud or misreporting. In Brisbane, where high-profile cases such as the 2019 Woolworths audit controversy sparked debates about auditor independence, this thesis calls for stronger oversight mechanisms to ensure transparency.</w:t>
      </w:r>
    </w:p>
    <w:bookmarkEnd w:id="25"/>
    <w:bookmarkStart w:id="26" w:name="section-6"/>
    <w:p>
      <w:pPr>
        <w:pStyle w:val="Heading2"/>
      </w:pPr>
    </w:p>
    <w:p>
      <w:pPr>
        <w:pStyle w:val="FirstParagraph"/>
      </w:pPr>
      <w:r>
        <w:t xml:space="preserve">In conclusion, this Master Thesis on “The Role of Auditor in Australia Brisbane” demonstrates that auditors are pivotal in maintaining financial integrity and regulatory compliance within a city that is both economically diverse and dynamically changing. The research highlights the need for auditors to be adaptable, technologically proficient, and deeply attuned to Brisbane’s economic sectors. Future studies could explore the long-term impact of emerging risks—such as climate change on property valuations in Brisbane—on auditing practices.</w:t>
      </w:r>
    </w:p>
    <w:p>
      <w:pPr>
        <w:pStyle w:val="BodyText"/>
      </w:pPr>
      <w:r>
        <w:t xml:space="preserve">This thesis contributes to academic and professional understanding by providing a localized perspective on auditing challenges in Australia’s third-largest city. It reinforces the critical role of auditors not only as compliance officers but also as strategic advisors in Brisbane’s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Australia Brisbane</dc:title>
  <dc:creator/>
  <dc:language>en</dc:language>
  <cp:keywords/>
  <dcterms:created xsi:type="dcterms:W3CDTF">2026-05-02T16:43:39Z</dcterms:created>
  <dcterms:modified xsi:type="dcterms:W3CDTF">2026-05-02T16:43:39Z</dcterms:modified>
</cp:coreProperties>
</file>

<file path=docProps/custom.xml><?xml version="1.0" encoding="utf-8"?>
<Properties xmlns="http://schemas.openxmlformats.org/officeDocument/2006/custom-properties" xmlns:vt="http://schemas.openxmlformats.org/officeDocument/2006/docPropsVTypes"/>
</file>