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2eb62da79ea18cecfdb7aa2c19c4f8f692527d0"/>
    <w:p>
      <w:pPr>
        <w:pStyle w:val="Heading1"/>
      </w:pPr>
      <w:r>
        <w:t xml:space="preserve">Master Thesis: The Role of Auditors in Ensuring Financial Integrity in Australia Melbourne</w:t>
      </w:r>
    </w:p>
    <w:bookmarkStart w:id="20" w:name="abstract"/>
    <w:p>
      <w:pPr>
        <w:pStyle w:val="Heading2"/>
      </w:pPr>
      <w:r>
        <w:t xml:space="preserve">Abstract</w:t>
      </w:r>
    </w:p>
    <w:p>
      <w:pPr>
        <w:pStyle w:val="FirstParagraph"/>
      </w:pPr>
      <w:r>
        <w:t xml:space="preserve">This Master's thesis explores the critical role of auditors in maintaining financial transparency and accountability within the economic landscape of Melbourne, Australia. As a global financial hub, Melbourne’s dynamic business environment necessitates rigorous auditing practices to safeguard stakeholder interests and comply with regulatory frameworks such as those governed by the Australian Securities and Investments Commission (ASIC) and the Chartered Accountants Australia and New Zealand (CAANZ). This study investigates how auditors navigate challenges like evolving accounting standards, digital transformation, and ethical dilemmas while upholding their professional responsibilities. Through a qualitative analysis of case studies and industry reports, this thesis highlights the indispensable contributions of auditors to Melbourne’s financial ecosystem.</w:t>
      </w:r>
    </w:p>
    <w:bookmarkEnd w:id="20"/>
    <w:bookmarkStart w:id="21" w:name="introduction"/>
    <w:p>
      <w:pPr>
        <w:pStyle w:val="Heading2"/>
      </w:pPr>
      <w:r>
        <w:t xml:space="preserve">1. Introduction</w:t>
      </w:r>
    </w:p>
    <w:p>
      <w:pPr>
        <w:pStyle w:val="FirstParagraph"/>
      </w:pPr>
      <w:r>
        <w:t xml:space="preserve">Auditing is a cornerstone of corporate governance and financial reporting in Australia, particularly in a city like Melbourne, which hosts some of the nation’s most prominent financial institutions and multinational corporations. As part of the broader Australian economy, Melbourne’s regulatory environment demands that auditors adhere to stringent standards outlined by the Australian Auditing and Assurance Standards Board (AUASB) and international frameworks such as International Standards on Auditing (ISA). This thesis aims to address three research questions:</w:t>
      </w:r>
      <w:r>
        <w:br/>
      </w:r>
      <w:r>
        <w:t xml:space="preserve">- How do auditors in Melbourne ensure compliance with Australian financial regulations?</w:t>
      </w:r>
      <w:r>
        <w:br/>
      </w:r>
      <w:r>
        <w:t xml:space="preserve">- What challenges do auditors face in Melbourne’s unique economic context?</w:t>
      </w:r>
      <w:r>
        <w:br/>
      </w:r>
      <w:r>
        <w:t xml:space="preserve">- How does the role of an auditor contribute to building trust in Melbourne’s financial markets?</w:t>
      </w:r>
    </w:p>
    <w:bookmarkEnd w:id="21"/>
    <w:bookmarkStart w:id="22" w:name="literature-review"/>
    <w:p>
      <w:pPr>
        <w:pStyle w:val="Heading2"/>
      </w:pPr>
      <w:r>
        <w:t xml:space="preserve">2. Literature Review</w:t>
      </w:r>
    </w:p>
    <w:p>
      <w:pPr>
        <w:pStyle w:val="FirstParagraph"/>
      </w:pPr>
      <w:r>
        <w:t xml:space="preserve">Theoretical foundations of auditing emphasize its role as a mechanism for verifying financial accuracy, detecting fraud, and ensuring adherence to legal requirements. In Australia, auditors are bound by the Corporations Act 2001 and the Australian Accounting Standards (AAS), which mandate transparency in corporate reporting. Melbourne’s status as a leading financial center amplifies the importance of auditors who work with entities ranging from ASX-listed companies to small-to-medium enterprises (SMEs).</w:t>
      </w:r>
      <w:r>
        <w:br/>
      </w:r>
      <w:r>
        <w:br/>
      </w:r>
      <w:r>
        <w:t xml:space="preserve">Existing literature underscores the impact of auditor independence, professional judgment, and technological innovation on audit quality. For instance, studies by the CPA Australia highlight how digital tools such as data analytics are reshaping audit methodologies in cities like Melbourne. However, challenges such as regulatory complexity and pressure from management to downplay negative findings remain persistent issues.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auditors operating in Melbourne with interviews from industry professionals and analysis of regulatory documents. Data was collected through semi-structured interviews with certified public accountants (CPAs) based in Melbourne, as well as an examination of audit reports published by firms like Deloitte, KPMG, and PwC. The study also references case studies from the 2021 ASIC report on audit failures in Australia to contextualize auditor responsibilities.</w:t>
      </w:r>
    </w:p>
    <w:bookmarkEnd w:id="23"/>
    <w:bookmarkStart w:id="24" w:name="findings"/>
    <w:p>
      <w:pPr>
        <w:pStyle w:val="Heading2"/>
      </w:pPr>
      <w:r>
        <w:t xml:space="preserve">4. Findings</w:t>
      </w:r>
    </w:p>
    <w:p>
      <w:pPr>
        <w:pStyle w:val="FirstParagraph"/>
      </w:pPr>
      <w:r>
        <w:t xml:space="preserve">The findings reveal that auditors in Melbourne face a unique confluence of challenges, including:</w:t>
      </w:r>
      <w:r>
        <w:br/>
      </w:r>
      <w:r>
        <w:t xml:space="preserve">- **Regulatory Compliance:** Navigating the dual requirements of ASX listing rules and International Financial Reporting Standards (IFRS) requires auditors to stay updated on frequent changes.</w:t>
      </w:r>
      <w:r>
        <w:br/>
      </w:r>
      <w:r>
        <w:t xml:space="preserve">- **Ethical Pressures:** Maintaining independence in environments where clients may resist critical findings is a recurring issue, particularly in industries like fintech and real estate.</w:t>
      </w:r>
      <w:r>
        <w:br/>
      </w:r>
      <w:r>
        <w:t xml:space="preserve">- **Technology Integration:** The adoption of AI-driven audit tools has improved efficiency but also raised concerns about data privacy and cybersecurity.</w:t>
      </w:r>
    </w:p>
    <w:bookmarkEnd w:id="24"/>
    <w:bookmarkStart w:id="25" w:name="X9e4a3f7cfb320805b4e29215acffa6370a3a3fd"/>
    <w:p>
      <w:pPr>
        <w:pStyle w:val="Heading2"/>
      </w:pPr>
      <w:r>
        <w:t xml:space="preserve">5. Case Study: Auditor Practices in Melbourne</w:t>
      </w:r>
    </w:p>
    <w:p>
      <w:pPr>
        <w:pStyle w:val="FirstParagraph"/>
      </w:pPr>
      <w:r>
        <w:t xml:space="preserve">A case study of a mid-sized auditing firm in Melbourne’s CBD illustrates the practical application of these challenges. The firm, which serves both local SMEs and national clients, reported increased demand for audits aligned with ESG (Environmental, Social, Governance) standards—a trend reflecting global shifts toward sustainability. However, auditors noted that verifying ESG claims often requires specialized knowledge beyond traditional accounting frameworks.</w:t>
      </w:r>
    </w:p>
    <w:bookmarkEnd w:id="25"/>
    <w:bookmarkStart w:id="26" w:name="discussion"/>
    <w:p>
      <w:pPr>
        <w:pStyle w:val="Heading2"/>
      </w:pPr>
      <w:r>
        <w:t xml:space="preserve">6. Discussion</w:t>
      </w:r>
    </w:p>
    <w:p>
      <w:pPr>
        <w:pStyle w:val="FirstParagraph"/>
      </w:pPr>
      <w:r>
        <w:t xml:space="preserve">The findings align with existing literature on auditor challenges but highlight Melbourne-specific nuances. For example, the city’s high concentration of fintech startups has led to a surge in audits involving cryptocurrencies and blockchain-based financial systems, areas not fully covered by current Australian standards. Auditors must therefore engage in continuous learning to address these gaps.</w:t>
      </w:r>
      <w:r>
        <w:br/>
      </w:r>
      <w:r>
        <w:br/>
      </w:r>
      <w:r>
        <w:t xml:space="preserve">Furthermore, the study underscores the critical role of auditors in fostering trust. In Melbourne’s competitive business environment, an auditor’s ability to detect irregularities and provide actionable insights can protect investors and enhance corporate reputation. This is particularly vital for companies listed on the Australian Securities Exchange (ASX), where audit quality directly impacts market confidence.</w:t>
      </w:r>
    </w:p>
    <w:bookmarkEnd w:id="26"/>
    <w:bookmarkStart w:id="27" w:name="conclusion"/>
    <w:p>
      <w:pPr>
        <w:pStyle w:val="Heading2"/>
      </w:pPr>
      <w:r>
        <w:t xml:space="preserve">7. Conclusion</w:t>
      </w:r>
    </w:p>
    <w:p>
      <w:pPr>
        <w:pStyle w:val="FirstParagraph"/>
      </w:pPr>
      <w:r>
        <w:t xml:space="preserve">In conclusion, auditors in Melbourne play a pivotal role in upholding the integrity of financial systems within Australia’s largest financial hub. Their work not only ensures compliance with legal and accounting standards but also supports economic stability by mitigating risks and promoting transparency. As Melbourne continues to grow as a global business center, the evolving demands on auditors will require ongoing professional development, regulatory collaboration, and innovation in audit methodologies.</w:t>
      </w:r>
      <w:r>
        <w:br/>
      </w:r>
      <w:r>
        <w:br/>
      </w:r>
      <w:r>
        <w:t xml:space="preserve">Future research could explore the impact of emerging technologies like AI on auditor roles or examine how auditors in regional Australia differ from those in Melbourne. This thesis contributes to the discourse by emphasizing the indispensable role of auditors in sustaining trust and accountability in Melbourne’s financial landscape.</w:t>
      </w:r>
    </w:p>
    <w:bookmarkEnd w:id="27"/>
    <w:bookmarkStart w:id="28" w:name="references"/>
    <w:p>
      <w:pPr>
        <w:pStyle w:val="Heading2"/>
      </w:pPr>
      <w:r>
        <w:t xml:space="preserve">References</w:t>
      </w:r>
    </w:p>
    <w:p>
      <w:pPr>
        <w:pStyle w:val="FirstParagraph"/>
      </w:pPr>
      <w:r>
        <w:t xml:space="preserve">1. Australian Securities and Investments Commission (ASIC). (2021). *Audit Failures Report*.</w:t>
      </w:r>
      <w:r>
        <w:br/>
      </w:r>
      <w:r>
        <w:t xml:space="preserve">2. Chartered Accountants Australia and New Zealand (CAANZ). (2023). *Digital Transformation in Auditing*.</w:t>
      </w:r>
      <w:r>
        <w:br/>
      </w:r>
      <w:r>
        <w:t xml:space="preserve">3. International Standards on Auditing (ISA) – AUASB, Australia.</w:t>
      </w:r>
      <w:r>
        <w:br/>
      </w:r>
      <w:r>
        <w:t xml:space="preserve">4. CPA Australia. (2021). *Audit Trends in the Fintech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Australia Melbourne</dc:title>
  <dc:creator/>
  <dc:language>en</dc:language>
  <cp:keywords/>
  <dcterms:created xsi:type="dcterms:W3CDTF">2026-04-27T01:59:17Z</dcterms:created>
  <dcterms:modified xsi:type="dcterms:W3CDTF">2026-04-27T01:59:17Z</dcterms:modified>
</cp:coreProperties>
</file>

<file path=docProps/custom.xml><?xml version="1.0" encoding="utf-8"?>
<Properties xmlns="http://schemas.openxmlformats.org/officeDocument/2006/custom-properties" xmlns:vt="http://schemas.openxmlformats.org/officeDocument/2006/docPropsVTypes"/>
</file>