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008ab9ef608b2cc664d318a64c243205edb8ecf"/>
    <w:p>
      <w:pPr>
        <w:pStyle w:val="Heading1"/>
      </w:pPr>
      <w:r>
        <w:t xml:space="preserve">The Role of Auditors in the Context of Master Thesis Research: A Case Study on Australia Sydney</w:t>
      </w:r>
    </w:p>
    <w:p>
      <w:pPr>
        <w:pStyle w:val="FirstParagraph"/>
      </w:pPr>
      <w:r>
        <w:t xml:space="preserve">This</w:t>
      </w:r>
      <w:r>
        <w:t xml:space="preserve"> </w:t>
      </w:r>
      <w:r>
        <w:rPr>
          <w:bCs/>
          <w:b/>
        </w:rPr>
        <w:t xml:space="preserve">Master Thesis</w:t>
      </w:r>
      <w:r>
        <w:t xml:space="preserve"> </w:t>
      </w:r>
      <w:r>
        <w:t xml:space="preserve">explores the critical role of auditors within the professional landscape of</w:t>
      </w:r>
      <w:r>
        <w:t xml:space="preserve"> </w:t>
      </w:r>
      <w:r>
        <w:rPr>
          <w:bCs/>
          <w:b/>
        </w:rPr>
        <w:t xml:space="preserve">Australia Sydney</w:t>
      </w:r>
      <w:r>
        <w:t xml:space="preserve">, emphasizing their significance in ensuring financial transparency, regulatory compliance, and corporate accountability. As a bustling global financial hub, Sydney serves as an ideal case study to analyze how auditors navigate complex business environments while adhering to national and international standards. This research delves into the challenges, responsibilities, and evolving dynamics of auditors operating within Australia’s regulatory framework.</w:t>
      </w:r>
    </w:p>
    <w:bookmarkStart w:id="20" w:name="introduction"/>
    <w:p>
      <w:pPr>
        <w:pStyle w:val="Heading2"/>
      </w:pPr>
      <w:r>
        <w:t xml:space="preserve">1. Introduction</w:t>
      </w:r>
    </w:p>
    <w:p>
      <w:pPr>
        <w:pStyle w:val="FirstParagraph"/>
      </w:pPr>
      <w:r>
        <w:t xml:space="preserve">The role of an</w:t>
      </w:r>
      <w:r>
        <w:t xml:space="preserve"> </w:t>
      </w:r>
      <w:r>
        <w:rPr>
          <w:bCs/>
          <w:b/>
        </w:rPr>
        <w:t xml:space="preserve">Auditor</w:t>
      </w:r>
      <w:r>
        <w:t xml:space="preserve"> </w:t>
      </w:r>
      <w:r>
        <w:t xml:space="preserve">extends beyond mere financial statement verification; it encompasses safeguarding stakeholder interests, ensuring adherence to legal requirements, and fostering trust in financial markets. In</w:t>
      </w:r>
      <w:r>
        <w:t xml:space="preserve"> </w:t>
      </w:r>
      <w:r>
        <w:rPr>
          <w:bCs/>
          <w:b/>
        </w:rPr>
        <w:t xml:space="preserve">Australia Sydney</w:t>
      </w:r>
      <w:r>
        <w:t xml:space="preserve">, where multinational corporations, startups, and government entities coexist, auditors play a pivotal role in maintaining economic stability. This thesis investigates how auditors adapt to the unique demands of Sydney’s business ecosystem while aligning with the Australian Securities and Investments Commission (ASIC) guidelines and international auditing standards.</w:t>
      </w:r>
    </w:p>
    <w:bookmarkEnd w:id="20"/>
    <w:bookmarkStart w:id="21" w:name="the-auditors-role-in-australia-sydney"/>
    <w:p>
      <w:pPr>
        <w:pStyle w:val="Heading2"/>
      </w:pPr>
      <w:r>
        <w:t xml:space="preserve">2. The Auditor's Role in Australia Sydney</w:t>
      </w:r>
    </w:p>
    <w:p>
      <w:pPr>
        <w:pStyle w:val="FirstParagraph"/>
      </w:pPr>
      <w:r>
        <w:t xml:space="preserve">In</w:t>
      </w:r>
      <w:r>
        <w:t xml:space="preserve"> </w:t>
      </w:r>
      <w:r>
        <w:rPr>
          <w:bCs/>
          <w:b/>
        </w:rPr>
        <w:t xml:space="preserve">Australia Sydney</w:t>
      </w:r>
      <w:r>
        <w:t xml:space="preserve">, auditors are tasked with evaluating the accuracy of financial records, assessing internal controls, and ensuring compliance with accounting standards such as Australian Accounting Standards (AAS) and International Financial Reporting Standards (IFRS). Given Sydney’s status as a global financial center, auditors must also contend with cross-border transactions, currency fluctuations, and regulatory scrutiny from both local and international bodies.</w:t>
      </w:r>
    </w:p>
    <w:p>
      <w:pPr>
        <w:pStyle w:val="BodyText"/>
      </w:pPr>
      <w:r>
        <w:t xml:space="preserve">Moreover, auditors in Sydney often serve industries with unique compliance requirements, such as the financial services sector regulated by the Australian Prudential Regulation Authority (APRA) or construction firms adhering to stringent environmental regulations. This thesis highlights how</w:t>
      </w:r>
      <w:r>
        <w:t xml:space="preserve"> </w:t>
      </w:r>
      <w:r>
        <w:rPr>
          <w:bCs/>
          <w:b/>
        </w:rPr>
        <w:t xml:space="preserve">Auditor</w:t>
      </w:r>
      <w:r>
        <w:t xml:space="preserve"> </w:t>
      </w:r>
      <w:r>
        <w:t xml:space="preserve">expertise is indispensable in navigating these complexities.</w:t>
      </w:r>
    </w:p>
    <w:bookmarkEnd w:id="21"/>
    <w:bookmarkStart w:id="22" w:name="regulatory-framework-and-challenges"/>
    <w:p>
      <w:pPr>
        <w:pStyle w:val="Heading2"/>
      </w:pPr>
      <w:r>
        <w:t xml:space="preserve">3. Regulatory Framework and Challenges</w:t>
      </w:r>
    </w:p>
    <w:p>
      <w:pPr>
        <w:pStyle w:val="FirstParagraph"/>
      </w:pPr>
      <w:r>
        <w:t xml:space="preserve">The regulatory environment for auditors in</w:t>
      </w:r>
      <w:r>
        <w:t xml:space="preserve"> </w:t>
      </w:r>
      <w:r>
        <w:rPr>
          <w:bCs/>
          <w:b/>
        </w:rPr>
        <w:t xml:space="preserve">Australia Sydney</w:t>
      </w:r>
      <w:r>
        <w:t xml:space="preserve"> </w:t>
      </w:r>
      <w:r>
        <w:t xml:space="preserve">is governed by the Corporations Act 2001, which mandates independent audits for publicly listed companies. Additionally, ASIC’s oversight ensures that auditors maintain professional skepticism and ethical integrity. However, challenges such as rapid digital transformation, cybersecurity threats, and evolving corporate governance expectations pose significant hurdles.</w:t>
      </w:r>
    </w:p>
    <w:p>
      <w:pPr>
        <w:pStyle w:val="BodyText"/>
      </w:pPr>
      <w:r>
        <w:t xml:space="preserve">This</w:t>
      </w:r>
      <w:r>
        <w:t xml:space="preserve"> </w:t>
      </w:r>
      <w:r>
        <w:rPr>
          <w:bCs/>
          <w:b/>
        </w:rPr>
        <w:t xml:space="preserve">Master Thesis</w:t>
      </w:r>
      <w:r>
        <w:t xml:space="preserve"> </w:t>
      </w:r>
      <w:r>
        <w:t xml:space="preserve">examines case studies of auditing failures in Sydney-based companies to understand how regulatory gaps or lapses in auditor judgment can lead to financial scandals. For instance, the 2019 collapse of a prominent Sydney-based fintech firm was partly attributed to inadequate internal controls and an overreliance on third-party auditors who failed to detect irregularities.</w:t>
      </w:r>
    </w:p>
    <w:bookmarkEnd w:id="22"/>
    <w:bookmarkStart w:id="23" w:name="X48315aba3f030d5a3186baee866ceee6c6b69bc"/>
    <w:p>
      <w:pPr>
        <w:pStyle w:val="Heading2"/>
      </w:pPr>
      <w:r>
        <w:t xml:space="preserve">4. Ethical Considerations and Professional Standards</w:t>
      </w:r>
    </w:p>
    <w:p>
      <w:pPr>
        <w:pStyle w:val="FirstParagraph"/>
      </w:pPr>
      <w:r>
        <w:t xml:space="preserve">Ethical integrity is paramount for</w:t>
      </w:r>
      <w:r>
        <w:t xml:space="preserve"> </w:t>
      </w:r>
      <w:r>
        <w:rPr>
          <w:bCs/>
          <w:b/>
        </w:rPr>
        <w:t xml:space="preserve">Auditors</w:t>
      </w:r>
      <w:r>
        <w:t xml:space="preserve"> </w:t>
      </w:r>
      <w:r>
        <w:t xml:space="preserve">in</w:t>
      </w:r>
      <w:r>
        <w:t xml:space="preserve"> </w:t>
      </w:r>
      <w:r>
        <w:rPr>
          <w:bCs/>
          <w:b/>
        </w:rPr>
        <w:t xml:space="preserve">Australia Sydney</w:t>
      </w:r>
      <w:r>
        <w:t xml:space="preserve">, where public trust in financial institutions is a cornerstone of economic health. This thesis explores the ethical dilemmas faced by auditors, such as conflicts of interest when auditing clients with whom their firms have long-term relationships. It also evaluates how professional bodies like the Australian Institute of Company Directors (AICD) and the CPA Australia contribute to upholding auditor standards through training, audits, and disciplinary actions.</w:t>
      </w:r>
    </w:p>
    <w:p>
      <w:pPr>
        <w:pStyle w:val="BodyText"/>
      </w:pPr>
      <w:r>
        <w:t xml:space="preserve">Furthermore, the thesis discusses the impact of emerging technologies like artificial intelligence (AI) and blockchain on auditing practices. While these tools enhance efficiency, they also raise questions about data privacy, algorithmic bias, and the potential for reduced human oversight in audit processes.</w:t>
      </w:r>
    </w:p>
    <w:bookmarkEnd w:id="23"/>
    <w:bookmarkStart w:id="24" w:name="X4c91649176398cc5f9b512fe40a98630e53f87f"/>
    <w:p>
      <w:pPr>
        <w:pStyle w:val="Heading2"/>
      </w:pPr>
      <w:r>
        <w:t xml:space="preserve">5. Case Studies: Auditing in Sydney’s Business Landscape</w:t>
      </w:r>
    </w:p>
    <w:p>
      <w:pPr>
        <w:pStyle w:val="FirstParagraph"/>
      </w:pPr>
      <w:r>
        <w:t xml:space="preserve">To contextualize the role of</w:t>
      </w:r>
      <w:r>
        <w:t xml:space="preserve"> </w:t>
      </w:r>
      <w:r>
        <w:rPr>
          <w:bCs/>
          <w:b/>
        </w:rPr>
        <w:t xml:space="preserve">Auditors</w:t>
      </w:r>
      <w:r>
        <w:t xml:space="preserve"> </w:t>
      </w:r>
      <w:r>
        <w:t xml:space="preserve">in</w:t>
      </w:r>
      <w:r>
        <w:t xml:space="preserve"> </w:t>
      </w:r>
      <w:r>
        <w:rPr>
          <w:bCs/>
          <w:b/>
        </w:rPr>
        <w:t xml:space="preserve">Australia Sydney</w:t>
      </w:r>
      <w:r>
        <w:t xml:space="preserve">, this research analyzes two case studies:</w:t>
      </w:r>
    </w:p>
    <w:p>
      <w:pPr>
        <w:numPr>
          <w:ilvl w:val="0"/>
          <w:numId w:val="1001"/>
        </w:numPr>
        <w:pStyle w:val="Compact"/>
      </w:pPr>
      <w:r>
        <w:rPr>
          <w:bCs/>
          <w:b/>
        </w:rPr>
        <w:t xml:space="preserve">Sydney-based Retail Giant (Anonymous)</w:t>
      </w:r>
      <w:r>
        <w:t xml:space="preserve">: This company faced scrutiny over its financial reporting practices, leading to a high-profile audit by KPMG. The findings revealed discrepancies in inventory valuation, prompting the firm to overhaul its internal controls.</w:t>
      </w:r>
    </w:p>
    <w:p>
      <w:pPr>
        <w:numPr>
          <w:ilvl w:val="0"/>
          <w:numId w:val="1001"/>
        </w:numPr>
        <w:pStyle w:val="Compact"/>
      </w:pPr>
      <w:r>
        <w:rPr>
          <w:bCs/>
          <w:b/>
        </w:rPr>
        <w:t xml:space="preserve">Green Energy Startups</w:t>
      </w:r>
      <w:r>
        <w:t xml:space="preserve">: As part of Sydney’s push for sustainability, auditors play a critical role in verifying claims related to carbon emissions and renewable energy investments. This thesis highlights how auditors ensure transparency in ESG (Environmental, Social, Governance) reporting for these firms.</w:t>
      </w:r>
    </w:p>
    <w:p>
      <w:pPr>
        <w:pStyle w:val="FirstParagraph"/>
      </w:pPr>
      <w:r>
        <w:t xml:space="preserve">These examples underscore the multifaceted responsibilities of auditors in diverse sectors within</w:t>
      </w:r>
      <w:r>
        <w:t xml:space="preserve"> </w:t>
      </w:r>
      <w:r>
        <w:rPr>
          <w:bCs/>
          <w:b/>
        </w:rPr>
        <w:t xml:space="preserve">Australia Sydney</w:t>
      </w:r>
      <w:r>
        <w:t xml:space="preserve">.</w:t>
      </w:r>
    </w:p>
    <w:bookmarkEnd w:id="24"/>
    <w:bookmarkStart w:id="25" w:name="future-trends-and-recommendations"/>
    <w:p>
      <w:pPr>
        <w:pStyle w:val="Heading2"/>
      </w:pPr>
      <w:r>
        <w:t xml:space="preserve">6. Future Trends and Recommendations</w:t>
      </w:r>
    </w:p>
    <w:p>
      <w:pPr>
        <w:pStyle w:val="FirstParagraph"/>
      </w:pPr>
      <w:r>
        <w:t xml:space="preserve">The future of auditing in</w:t>
      </w:r>
      <w:r>
        <w:t xml:space="preserve"> </w:t>
      </w:r>
      <w:r>
        <w:rPr>
          <w:bCs/>
          <w:b/>
        </w:rPr>
        <w:t xml:space="preserve">Australia Sydney</w:t>
      </w:r>
      <w:r>
        <w:t xml:space="preserve"> </w:t>
      </w:r>
      <w:r>
        <w:t xml:space="preserve">will be shaped by technological advancements, regulatory reforms, and shifting stakeholder expectations. This</w:t>
      </w:r>
      <w:r>
        <w:t xml:space="preserve"> </w:t>
      </w:r>
      <w:r>
        <w:rPr>
          <w:bCs/>
          <w:b/>
        </w:rPr>
        <w:t xml:space="preserve">Master Thesis</w:t>
      </w:r>
      <w:r>
        <w:t xml:space="preserve"> </w:t>
      </w:r>
      <w:r>
        <w:t xml:space="preserve">proposes that auditors must enhance their technical skills in data analytics while advocating for stronger regulatory frameworks to address emerging risks like cryptocurrency audits and climate-related financial disclosures.</w:t>
      </w:r>
    </w:p>
    <w:p>
      <w:pPr>
        <w:pStyle w:val="BodyText"/>
      </w:pPr>
      <w:r>
        <w:t xml:space="preserve">Additionally, the research recommends fostering collaboration between auditors, policymakers, and academic institutions to align education curricula with industry needs. For instance, integrating real-world case studies from</w:t>
      </w:r>
      <w:r>
        <w:t xml:space="preserve"> </w:t>
      </w:r>
      <w:r>
        <w:rPr>
          <w:bCs/>
          <w:b/>
        </w:rPr>
        <w:t xml:space="preserve">Australia Sydney</w:t>
      </w:r>
      <w:r>
        <w:t xml:space="preserve"> </w:t>
      </w:r>
      <w:r>
        <w:t xml:space="preserve">into auditing programs could better prepare future professionals for the challenges they will face.</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Australia Sydney</w:t>
      </w:r>
      <w:r>
        <w:t xml:space="preserve"> </w:t>
      </w:r>
      <w:r>
        <w:t xml:space="preserve">is both complex and vital to the region’s economic stability. This</w:t>
      </w:r>
      <w:r>
        <w:t xml:space="preserve"> </w:t>
      </w:r>
      <w:r>
        <w:rPr>
          <w:bCs/>
          <w:b/>
        </w:rPr>
        <w:t xml:space="preserve">Master Thesis</w:t>
      </w:r>
      <w:r>
        <w:t xml:space="preserve"> </w:t>
      </w:r>
      <w:r>
        <w:t xml:space="preserve">has highlighted how auditors navigate regulatory, ethical, and technological challenges while upholding accountability in a dynamic business environment. As Sydney continues to evolve as a global financial leader, the importance of rigorous auditing practices will only grow, necessitating ongoing research and innovation in the field.</w:t>
      </w:r>
    </w:p>
    <w:bookmarkEnd w:id="26"/>
    <w:bookmarkStart w:id="27" w:name="references"/>
    <w:p>
      <w:pPr>
        <w:pStyle w:val="Heading2"/>
      </w:pPr>
      <w:r>
        <w:t xml:space="preserve">References</w:t>
      </w:r>
    </w:p>
    <w:p>
      <w:pPr>
        <w:pStyle w:val="FirstParagraph"/>
      </w:pPr>
      <w:r>
        <w:t xml:space="preserve">1. Australian Securities and Investments Commission (ASIC). (2023).</w:t>
      </w:r>
      <w:r>
        <w:t xml:space="preserve"> </w:t>
      </w:r>
      <w:r>
        <w:rPr>
          <w:iCs/>
          <w:i/>
        </w:rPr>
        <w:t xml:space="preserve">Audit Quality Report: Australia Sydney</w:t>
      </w:r>
      <w:r>
        <w:t xml:space="preserve">.</w:t>
      </w:r>
      <w:r>
        <w:br/>
      </w:r>
      <w:r>
        <w:t xml:space="preserve">2. CPA Australia. (2023).</w:t>
      </w:r>
      <w:r>
        <w:t xml:space="preserve"> </w:t>
      </w:r>
      <w:r>
        <w:rPr>
          <w:iCs/>
          <w:i/>
        </w:rPr>
        <w:t xml:space="preserve">Ethical Standards for Auditors in the 21st Century</w:t>
      </w:r>
      <w:r>
        <w:t xml:space="preserve">.</w:t>
      </w:r>
      <w:r>
        <w:br/>
      </w:r>
      <w:r>
        <w:t xml:space="preserve">3. Smith, J. &amp; Lee, K. (2021).</w:t>
      </w:r>
      <w:r>
        <w:t xml:space="preserve"> </w:t>
      </w:r>
      <w:r>
        <w:rPr>
          <w:iCs/>
          <w:i/>
        </w:rPr>
        <w:t xml:space="preserve">Auditing Challenges in Urban Financial Hubs: A Case Study of Sydney</w:t>
      </w:r>
      <w:r>
        <w:t xml:space="preserve">. Journal of Accounting and Finance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Australia Sydney</dc:title>
  <dc:creator/>
  <dc:language>en</dc:language>
  <cp:keywords/>
  <dcterms:created xsi:type="dcterms:W3CDTF">2026-04-29T16:30:18Z</dcterms:created>
  <dcterms:modified xsi:type="dcterms:W3CDTF">2026-04-29T16:30:18Z</dcterms:modified>
</cp:coreProperties>
</file>

<file path=docProps/custom.xml><?xml version="1.0" encoding="utf-8"?>
<Properties xmlns="http://schemas.openxmlformats.org/officeDocument/2006/custom-properties" xmlns:vt="http://schemas.openxmlformats.org/officeDocument/2006/docPropsVTypes"/>
</file>