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31dd8b111a7c6527d868ce0919c654f0900f78"/>
    <w:p>
      <w:pPr>
        <w:pStyle w:val="Heading1"/>
      </w:pPr>
      <w:r>
        <w:t xml:space="preserve">Master Thesis: The Role and Challenges of Auditors in Bangladesh Dhaka</w:t>
      </w:r>
    </w:p>
    <w:bookmarkStart w:id="20" w:name="abstract"/>
    <w:p>
      <w:pPr>
        <w:pStyle w:val="Heading2"/>
      </w:pPr>
      <w:r>
        <w:t xml:space="preserve">Abstract</w:t>
      </w:r>
    </w:p>
    <w:p>
      <w:pPr>
        <w:pStyle w:val="FirstParagraph"/>
      </w:pPr>
      <w:r>
        <w:t xml:space="preserve">This Master Thesis explores the critical role of auditors in the economic landscape of Bangladesh, with a focused analysis on Dhaka, the country's capital and financial hub. The study examines how auditors contribute to corporate governance, regulatory compliance, and financial transparency in Bangladesh. By analyzing local regulations such as the Companies Act 1994 and Bangladesh Accounting Standards (BAS), this research highlights the unique challenges faced by auditors in Dhaka due to rapid urbanization, evolving market dynamics, and regulatory complexities. The thesis also evaluates case studies of auditing practices in Dhaka-based firms to provide insights into best practices and areas for improvement.</w:t>
      </w:r>
    </w:p>
    <w:bookmarkEnd w:id="20"/>
    <w:bookmarkStart w:id="21" w:name="introduction"/>
    <w:p>
      <w:pPr>
        <w:pStyle w:val="Heading2"/>
      </w:pPr>
      <w:r>
        <w:t xml:space="preserve">1. Introduction</w:t>
      </w:r>
    </w:p>
    <w:p>
      <w:pPr>
        <w:pStyle w:val="FirstParagraph"/>
      </w:pPr>
      <w:r>
        <w:t xml:space="preserve">The role of an auditor is pivotal in ensuring the accuracy of financial statements, maintaining stakeholder trust, and promoting ethical business practices. In Bangladesh, where Dhaka serves as the epicenter of commerce and finance, auditors play a dual role as regulators and advisors. This Master Thesis delves into the responsibilities of auditors within this context, emphasizing their importance in upholding the integrity of financial reporting in Bangladesh's growing economy.</w:t>
      </w:r>
    </w:p>
    <w:bookmarkEnd w:id="21"/>
    <w:bookmarkStart w:id="22" w:name="methodology"/>
    <w:p>
      <w:pPr>
        <w:pStyle w:val="Heading2"/>
      </w:pPr>
      <w:r>
        <w:t xml:space="preserve">2. Methodology</w:t>
      </w:r>
    </w:p>
    <w:p>
      <w:pPr>
        <w:pStyle w:val="FirstParagraph"/>
      </w:pPr>
      <w:r>
        <w:t xml:space="preserve">The research methodology involves qualitative and quantitative data collection through interviews with certified auditors in Dhaka, case studies of auditing firms, and a review of regulatory documents such as the Companies Act 1994 and the Institute of Chartered Accountants of Bangladesh (ICAB) guidelines. The analysis focuses on how auditors navigate local challenges while adhering to international standards like International Standards on Auditing (ISA).</w:t>
      </w:r>
    </w:p>
    <w:bookmarkEnd w:id="22"/>
    <w:bookmarkStart w:id="23" w:name="the-role-of-an-auditor-in-bangladesh"/>
    <w:p>
      <w:pPr>
        <w:pStyle w:val="Heading2"/>
      </w:pPr>
      <w:r>
        <w:t xml:space="preserve">3. The Role of an Auditor in Bangladesh</w:t>
      </w:r>
    </w:p>
    <w:p>
      <w:pPr>
        <w:pStyle w:val="FirstParagraph"/>
      </w:pPr>
      <w:r>
        <w:t xml:space="preserve">In Bangladesh, auditors are mandated by law to ensure compliance with statutory requirements and provide independent assessments of financial records. In Dhaka, where corporate entities dominate the business landscape, auditors face unique demands due to the high concentration of multinational corporations (MNCs) and local enterprises. Key responsibilities include:</w:t>
      </w:r>
    </w:p>
    <w:p>
      <w:pPr>
        <w:numPr>
          <w:ilvl w:val="0"/>
          <w:numId w:val="1001"/>
        </w:numPr>
        <w:pStyle w:val="Compact"/>
      </w:pPr>
      <w:r>
        <w:t xml:space="preserve">Verifying financial statements for accuracy and compliance with Bangladesh Accounting Standards.</w:t>
      </w:r>
    </w:p>
    <w:p>
      <w:pPr>
        <w:numPr>
          <w:ilvl w:val="0"/>
          <w:numId w:val="1001"/>
        </w:numPr>
        <w:pStyle w:val="Compact"/>
      </w:pPr>
      <w:r>
        <w:t xml:space="preserve">Assessing internal controls to prevent fraud and mismanagement.</w:t>
      </w:r>
    </w:p>
    <w:p>
      <w:pPr>
        <w:numPr>
          <w:ilvl w:val="0"/>
          <w:numId w:val="1001"/>
        </w:numPr>
        <w:pStyle w:val="Compact"/>
      </w:pPr>
      <w:r>
        <w:t xml:space="preserve">Reporting irregularities to regulatory bodies such as the Bangladesh Securities and Exchange Commission (BSEC).</w:t>
      </w:r>
    </w:p>
    <w:bookmarkEnd w:id="23"/>
    <w:bookmarkStart w:id="24" w:name="challenges-faced-by-auditors-in-dhaka"/>
    <w:p>
      <w:pPr>
        <w:pStyle w:val="Heading2"/>
      </w:pPr>
      <w:r>
        <w:t xml:space="preserve">4. Challenges Faced by Auditors in Dhaka</w:t>
      </w:r>
    </w:p>
    <w:p>
      <w:pPr>
        <w:pStyle w:val="FirstParagraph"/>
      </w:pPr>
      <w:r>
        <w:t xml:space="preserve">Auditors in Dhaka encounter challenges unique to Bangladesh's socio-economic environment. These include:</w:t>
      </w:r>
    </w:p>
    <w:p>
      <w:pPr>
        <w:numPr>
          <w:ilvl w:val="0"/>
          <w:numId w:val="1002"/>
        </w:numPr>
        <w:pStyle w:val="Compact"/>
      </w:pPr>
      <w:r>
        <w:rPr>
          <w:bCs/>
          <w:b/>
        </w:rPr>
        <w:t xml:space="preserve">Regulatory Complexity:</w:t>
      </w:r>
      <w:r>
        <w:t xml:space="preserve"> </w:t>
      </w:r>
      <w:r>
        <w:t xml:space="preserve">Navigating overlapping legal frameworks, such as the Companies Act 1994 and tax regulations, requires constant updates on amendments.</w:t>
      </w:r>
    </w:p>
    <w:p>
      <w:pPr>
        <w:numPr>
          <w:ilvl w:val="0"/>
          <w:numId w:val="1002"/>
        </w:numPr>
        <w:pStyle w:val="Compact"/>
      </w:pPr>
      <w:r>
        <w:rPr>
          <w:bCs/>
          <w:b/>
        </w:rPr>
        <w:t xml:space="preserve">Cultural Resistance:</w:t>
      </w:r>
      <w:r>
        <w:t xml:space="preserve"> </w:t>
      </w:r>
      <w:r>
        <w:t xml:space="preserve">Some businesses in Dhaka may resist auditor interventions due to lack of awareness about corporate governance principles.</w:t>
      </w:r>
    </w:p>
    <w:p>
      <w:pPr>
        <w:numPr>
          <w:ilvl w:val="0"/>
          <w:numId w:val="1002"/>
        </w:numPr>
        <w:pStyle w:val="Compact"/>
      </w:pPr>
      <w:r>
        <w:rPr>
          <w:bCs/>
          <w:b/>
        </w:rPr>
        <w:t xml:space="preserve">Resource Constraints:</w:t>
      </w:r>
      <w:r>
        <w:t xml:space="preserve"> </w:t>
      </w:r>
      <w:r>
        <w:t xml:space="preserve">Smaller auditing firms in Dhaka often struggle with limited access to advanced tools and skilled professionals.</w:t>
      </w:r>
    </w:p>
    <w:bookmarkEnd w:id="24"/>
    <w:bookmarkStart w:id="25" w:name="X678dde0fa1524109c1d590ba32ee0cfad030a1e"/>
    <w:p>
      <w:pPr>
        <w:pStyle w:val="Heading2"/>
      </w:pPr>
      <w:r>
        <w:t xml:space="preserve">5. Case Studies from Dhaka-Based Auditing Practices</w:t>
      </w:r>
    </w:p>
    <w:p>
      <w:pPr>
        <w:pStyle w:val="FirstParagraph"/>
      </w:pPr>
      <w:r>
        <w:t xml:space="preserve">This section presents two case studies highlighting the impact of auditors in Dhaka:</w:t>
      </w:r>
    </w:p>
    <w:p>
      <w:pPr>
        <w:numPr>
          <w:ilvl w:val="0"/>
          <w:numId w:val="1003"/>
        </w:numPr>
        <w:pStyle w:val="Compact"/>
      </w:pPr>
      <w:r>
        <w:rPr>
          <w:bCs/>
          <w:b/>
        </w:rPr>
        <w:t xml:space="preserve">Case Study 1: A Multinational Corporation (MNC) in Dhaka</w:t>
      </w:r>
      <w:r>
        <w:br/>
      </w:r>
      <w:r>
        <w:t xml:space="preserve">An MNC operating in Bangladesh faced allegations of financial misreporting. Auditors identified discrepancies through rigorous testing, leading to improved internal controls and enhanced investor confidence.</w:t>
      </w:r>
    </w:p>
    <w:p>
      <w:pPr>
        <w:numPr>
          <w:ilvl w:val="0"/>
          <w:numId w:val="1003"/>
        </w:numPr>
        <w:pStyle w:val="Compact"/>
      </w:pPr>
      <w:r>
        <w:rPr>
          <w:bCs/>
          <w:b/>
        </w:rPr>
        <w:t xml:space="preserve">Case Study 2: A Local Manufacturing Firm</w:t>
      </w:r>
      <w:r>
        <w:br/>
      </w:r>
      <w:r>
        <w:t xml:space="preserve">Auditors at a local firm in Dhaka uncovered embezzlement practices by senior management. Their intervention prompted legal action and reinforced the importance of independent audits in small businesses.</w:t>
      </w:r>
    </w:p>
    <w:bookmarkEnd w:id="25"/>
    <w:bookmarkStart w:id="26" w:name="X15edd3c062f7a2b01ff16ffce6e1530ef191a69"/>
    <w:p>
      <w:pPr>
        <w:pStyle w:val="Heading2"/>
      </w:pPr>
      <w:r>
        <w:t xml:space="preserve">6. Recommendations for Enhancing Auditor Effectiveness in Bangladesh</w:t>
      </w:r>
    </w:p>
    <w:p>
      <w:pPr>
        <w:pStyle w:val="FirstParagraph"/>
      </w:pPr>
      <w:r>
        <w:t xml:space="preserve">To address challenges faced by auditors in Dhaka, the thesis recommends:</w:t>
      </w:r>
    </w:p>
    <w:p>
      <w:pPr>
        <w:numPr>
          <w:ilvl w:val="0"/>
          <w:numId w:val="1004"/>
        </w:numPr>
        <w:pStyle w:val="Compact"/>
      </w:pPr>
      <w:r>
        <w:rPr>
          <w:bCs/>
          <w:b/>
        </w:rPr>
        <w:t xml:space="preserve">Capacity Building:</w:t>
      </w:r>
      <w:r>
        <w:t xml:space="preserve"> </w:t>
      </w:r>
      <w:r>
        <w:t xml:space="preserve">Collaborative efforts between ICAB and universities to train auditors on modern auditing techniques and local regulations.</w:t>
      </w:r>
    </w:p>
    <w:p>
      <w:pPr>
        <w:numPr>
          <w:ilvl w:val="0"/>
          <w:numId w:val="1004"/>
        </w:numPr>
        <w:pStyle w:val="Compact"/>
      </w:pPr>
      <w:r>
        <w:rPr>
          <w:bCs/>
          <w:b/>
        </w:rPr>
        <w:t xml:space="preserve">Technology Integration:</w:t>
      </w:r>
      <w:r>
        <w:t xml:space="preserve"> </w:t>
      </w:r>
      <w:r>
        <w:t xml:space="preserve">Adoption of digital tools for real-time financial monitoring and fraud detection in Dhaka-based firms.</w:t>
      </w:r>
    </w:p>
    <w:p>
      <w:pPr>
        <w:numPr>
          <w:ilvl w:val="0"/>
          <w:numId w:val="1004"/>
        </w:numPr>
        <w:pStyle w:val="Compact"/>
      </w:pPr>
      <w:r>
        <w:rPr>
          <w:bCs/>
          <w:b/>
        </w:rPr>
        <w:t xml:space="preserve">Promoting Awareness:</w:t>
      </w:r>
      <w:r>
        <w:t xml:space="preserve"> </w:t>
      </w:r>
      <w:r>
        <w:t xml:space="preserve">Campaigns to educate stakeholders in Dhaka about the value of audits in ensuring transparency and accountability.</w:t>
      </w:r>
    </w:p>
    <w:bookmarkEnd w:id="26"/>
    <w:bookmarkStart w:id="27" w:name="conclusion"/>
    <w:p>
      <w:pPr>
        <w:pStyle w:val="Heading2"/>
      </w:pPr>
      <w:r>
        <w:t xml:space="preserve">7. Conclusion</w:t>
      </w:r>
    </w:p>
    <w:p>
      <w:pPr>
        <w:pStyle w:val="FirstParagraph"/>
      </w:pPr>
      <w:r>
        <w:t xml:space="preserve">This Master Thesis underscores the indispensable role of auditors in maintaining financial integrity across Bangladesh, with Dhaka as a critical focal point. As the economic capital, Dhaka's dynamic business environment presents both opportunities and challenges for auditors. By addressing regulatory gaps and enhancing professional training, auditors can further strengthen corporate governance and foster trust among stakeholders in Bangladesh.</w:t>
      </w:r>
    </w:p>
    <w:bookmarkEnd w:id="27"/>
    <w:bookmarkStart w:id="28" w:name="references"/>
    <w:p>
      <w:pPr>
        <w:pStyle w:val="Heading2"/>
      </w:pPr>
      <w:r>
        <w:t xml:space="preserve">References</w:t>
      </w:r>
    </w:p>
    <w:p>
      <w:pPr>
        <w:pStyle w:val="FirstParagraph"/>
      </w:pPr>
      <w:r>
        <w:rPr>
          <w:iCs/>
          <w:i/>
        </w:rPr>
        <w:t xml:space="preserve">1. Companies Act 1994, Government of Bangladesh.</w:t>
      </w:r>
      <w:r>
        <w:br/>
      </w:r>
      <w:r>
        <w:rPr>
          <w:iCs/>
          <w:i/>
        </w:rPr>
        <w:t xml:space="preserve">2. Institute of Chartered Accountants of Bangladesh (ICAB) Guidelines.</w:t>
      </w:r>
      <w:r>
        <w:br/>
      </w:r>
      <w:r>
        <w:rPr>
          <w:iCs/>
          <w:i/>
        </w:rPr>
        <w:t xml:space="preserve">3. International Standards on Auditing (ISA), International Federation of Accountants (IFAC).</w:t>
      </w:r>
      <w:r>
        <w:br/>
      </w:r>
      <w:r>
        <w:rPr>
          <w:iCs/>
          <w:i/>
        </w:rPr>
        <w:t xml:space="preserve">4. Case studies from Dhaka-based auditing firms and interviews conducted in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Bangladesh Dhaka</dc:title>
  <dc:creator/>
  <dc:language>en</dc:language>
  <cp:keywords/>
  <dcterms:created xsi:type="dcterms:W3CDTF">2026-07-21T16:16:04Z</dcterms:created>
  <dcterms:modified xsi:type="dcterms:W3CDTF">2026-07-21T16:16:04Z</dcterms:modified>
</cp:coreProperties>
</file>

<file path=docProps/custom.xml><?xml version="1.0" encoding="utf-8"?>
<Properties xmlns="http://schemas.openxmlformats.org/officeDocument/2006/custom-properties" xmlns:vt="http://schemas.openxmlformats.org/officeDocument/2006/docPropsVTypes"/>
</file>