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8b0f84fa663ffd50139c79834d54b1a1c41dd9"/>
    <w:p>
      <w:pPr>
        <w:pStyle w:val="Heading1"/>
      </w:pPr>
      <w:r>
        <w:t xml:space="preserve">Master Thesis: The Role of an Auditor in the Context of Belgium Brussels</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Auditor</w:t>
      </w:r>
      <w:r>
        <w:t xml:space="preserve"> </w:t>
      </w:r>
      <w:r>
        <w:t xml:space="preserve">within the unique regulatory and economic environment of</w:t>
      </w:r>
      <w:r>
        <w:t xml:space="preserve"> </w:t>
      </w:r>
      <w:r>
        <w:rPr>
          <w:bCs/>
          <w:b/>
        </w:rPr>
        <w:t xml:space="preserve">Belgium Brussels</w:t>
      </w:r>
      <w:r>
        <w:t xml:space="preserve">. As a hub for European Union (EU) institutions, multinational corporations, and international organizations, Brussels presents a complex landscape for auditing practices. The thesis aims to analyze how auditors navigate legal frameworks, cultural diversity, and high-stakes financial accountability in this region while contributing to transparency and compliance. By examining the specific challenges and opportunities faced by auditors in Belgium Brussels, this document underscores their significance as guardians of financial integrity within a supranational context.</w:t>
      </w:r>
    </w:p>
    <w:bookmarkEnd w:id="20"/>
    <w:bookmarkStart w:id="21" w:name="Xabc64a16ed3e3d5463e322e6bf2c9d3732e1833"/>
    <w:p>
      <w:pPr>
        <w:pStyle w:val="Heading2"/>
      </w:pPr>
      <w:r>
        <w:t xml:space="preserve">The Role and Responsibilities of an Auditor</w:t>
      </w:r>
    </w:p>
    <w:p>
      <w:pPr>
        <w:pStyle w:val="FirstParagraph"/>
      </w:pPr>
      <w:r>
        <w:t xml:space="preserve">An</w:t>
      </w:r>
      <w:r>
        <w:t xml:space="preserve"> </w:t>
      </w:r>
      <w:r>
        <w:rPr>
          <w:bCs/>
          <w:b/>
        </w:rPr>
        <w:t xml:space="preserve">Auditor</w:t>
      </w:r>
      <w:r>
        <w:t xml:space="preserve"> </w:t>
      </w:r>
      <w:r>
        <w:t xml:space="preserve">is a professional tasked with evaluating the accuracy, fairness, and compliance of financial statements or operational processes. In</w:t>
      </w:r>
      <w:r>
        <w:t xml:space="preserve"> </w:t>
      </w:r>
      <w:r>
        <w:rPr>
          <w:bCs/>
          <w:b/>
        </w:rPr>
        <w:t xml:space="preserve">Belgium Brussels</w:t>
      </w:r>
      <w:r>
        <w:t xml:space="preserve">, this role extends beyond traditional accounting practices to include adherence to EU directives, national legislation, and international standards such as International Standards on Auditing (ISA). Auditors in this region must ensure that organizations—ranging from local municipalities to multinational firms—comply with legal requirements while maintaining ethical standards. Their responsibilities include verifying financial records, assessing internal controls, and reporting potential risks or irregularities.</w:t>
      </w:r>
    </w:p>
    <w:p>
      <w:pPr>
        <w:pStyle w:val="BodyText"/>
      </w:pPr>
      <w:r>
        <w:t xml:space="preserve">In</w:t>
      </w:r>
      <w:r>
        <w:t xml:space="preserve"> </w:t>
      </w:r>
      <w:r>
        <w:rPr>
          <w:bCs/>
          <w:b/>
        </w:rPr>
        <w:t xml:space="preserve">Belgium Brussels</w:t>
      </w:r>
      <w:r>
        <w:t xml:space="preserve">, auditors also play a pivotal role in audits involving EU institutions. For example, the European Court of Auditors (ECA) relies on national auditors to evaluate the use of EU funds by member states. This collaboration highlights the interplay between local auditing practices and supranational governance structures, emphasizing the need for auditors to possess both technical expertise and an understanding of EU regulatory frameworks.</w:t>
      </w:r>
    </w:p>
    <w:bookmarkEnd w:id="21"/>
    <w:bookmarkStart w:id="22" w:name="regulatory-framework-in-belgium-brussels"/>
    <w:p>
      <w:pPr>
        <w:pStyle w:val="Heading2"/>
      </w:pPr>
      <w:r>
        <w:t xml:space="preserve">Regulatory Framework in Belgium Brussels</w:t>
      </w:r>
    </w:p>
    <w:p>
      <w:pPr>
        <w:pStyle w:val="FirstParagraph"/>
      </w:pPr>
      <w:r>
        <w:t xml:space="preserve">Belgium has a dual legal system combining civil law (based on Roman law) and common law influences. The country’s auditing standards are regulated by the</w:t>
      </w:r>
      <w:r>
        <w:t xml:space="preserve"> </w:t>
      </w:r>
      <w:r>
        <w:rPr>
          <w:bCs/>
          <w:b/>
        </w:rPr>
        <w:t xml:space="preserve">Belgian Institute of Certified Auditors</w:t>
      </w:r>
      <w:r>
        <w:t xml:space="preserve"> </w:t>
      </w:r>
      <w:r>
        <w:t xml:space="preserve">(IBCA), which aligns with international norms while incorporating local requirements. In</w:t>
      </w:r>
      <w:r>
        <w:t xml:space="preserve"> </w:t>
      </w:r>
      <w:r>
        <w:rPr>
          <w:bCs/>
          <w:b/>
        </w:rPr>
        <w:t xml:space="preserve">Belgium Brussels</w:t>
      </w:r>
      <w:r>
        <w:t xml:space="preserve">, auditors must adhere to additional EU regulations, such as the EU Audit Directive (2006/43/EC) and the Public Interest Entity (PIE) audit requirements. These rules mandate that audits of public interest entities be conducted by independent, qualified auditors to safeguard stakeholders’ interests.</w:t>
      </w:r>
    </w:p>
    <w:p>
      <w:pPr>
        <w:pStyle w:val="BodyText"/>
      </w:pPr>
      <w:r>
        <w:t xml:space="preserve">The regulatory environment in Brussels is further shaped by its role as the de facto capital of the EU. Auditors working with EU agencies or multinational corporations based in the region must navigate overlapping legal systems, including directives on data protection (GDPR), anti-money laundering (AML) laws, and cross-border tax compliance. This complexity demands that auditors in</w:t>
      </w:r>
      <w:r>
        <w:t xml:space="preserve"> </w:t>
      </w:r>
      <w:r>
        <w:rPr>
          <w:bCs/>
          <w:b/>
        </w:rPr>
        <w:t xml:space="preserve">Belgium Brussels</w:t>
      </w:r>
      <w:r>
        <w:t xml:space="preserve"> </w:t>
      </w:r>
      <w:r>
        <w:t xml:space="preserve">possess a deep understanding of both national and international regulations to ensure seamless audits.</w:t>
      </w:r>
    </w:p>
    <w:bookmarkEnd w:id="22"/>
    <w:bookmarkStart w:id="23" w:name="X43b81f0141f4bd79cae9948e29089a9b624880f"/>
    <w:p>
      <w:pPr>
        <w:pStyle w:val="Heading2"/>
      </w:pPr>
      <w:r>
        <w:t xml:space="preserve">Case Study: Audit Challenges in Brussels-Based Organizations</w:t>
      </w:r>
    </w:p>
    <w:p>
      <w:pPr>
        <w:pStyle w:val="FirstParagraph"/>
      </w:pPr>
      <w:r>
        <w:t xml:space="preserve">To illustrate the practical implications of auditing in</w:t>
      </w:r>
      <w:r>
        <w:t xml:space="preserve"> </w:t>
      </w:r>
      <w:r>
        <w:rPr>
          <w:bCs/>
          <w:b/>
        </w:rPr>
        <w:t xml:space="preserve">Belgium Brussels</w:t>
      </w:r>
      <w:r>
        <w:t xml:space="preserve">, consider the case of a multinational technology firm headquartered in the region. This company operates across multiple jurisdictions, subjecting its financial processes to diverse regulatory requirements. An</w:t>
      </w:r>
      <w:r>
        <w:t xml:space="preserve"> </w:t>
      </w:r>
      <w:r>
        <w:rPr>
          <w:bCs/>
          <w:b/>
        </w:rPr>
        <w:t xml:space="preserve">Auditor</w:t>
      </w:r>
      <w:r>
        <w:t xml:space="preserve"> </w:t>
      </w:r>
      <w:r>
        <w:t xml:space="preserve">tasked with evaluating its compliance must address challenges such as:</w:t>
      </w:r>
    </w:p>
    <w:p>
      <w:pPr>
        <w:numPr>
          <w:ilvl w:val="0"/>
          <w:numId w:val="1001"/>
        </w:numPr>
        <w:pStyle w:val="Compact"/>
      </w:pPr>
      <w:r>
        <w:rPr>
          <w:bCs/>
          <w:b/>
        </w:rPr>
        <w:t xml:space="preserve">Cross-Border Compliance:</w:t>
      </w:r>
      <w:r>
        <w:t xml:space="preserve"> </w:t>
      </w:r>
      <w:r>
        <w:t xml:space="preserve">Ensuring adherence to both Belgian laws and EU-wide directives, such as the General Data Protection Regulation (GDPR).</w:t>
      </w:r>
    </w:p>
    <w:p>
      <w:pPr>
        <w:numPr>
          <w:ilvl w:val="0"/>
          <w:numId w:val="1001"/>
        </w:numPr>
        <w:pStyle w:val="Compact"/>
      </w:pPr>
      <w:r>
        <w:rPr>
          <w:bCs/>
          <w:b/>
        </w:rPr>
        <w:t xml:space="preserve">Cultural Diversity:</w:t>
      </w:r>
      <w:r>
        <w:t xml:space="preserve"> </w:t>
      </w:r>
      <w:r>
        <w:t xml:space="preserve">Managing audits in a multilingual and multicultural environment where communication barriers may affect data accuracy.</w:t>
      </w:r>
    </w:p>
    <w:p>
      <w:pPr>
        <w:numPr>
          <w:ilvl w:val="0"/>
          <w:numId w:val="1001"/>
        </w:numPr>
        <w:pStyle w:val="Compact"/>
      </w:pPr>
      <w:r>
        <w:rPr>
          <w:bCs/>
          <w:b/>
        </w:rPr>
        <w:t xml:space="preserve">Economic Complexity:</w:t>
      </w:r>
      <w:r>
        <w:t xml:space="preserve"> </w:t>
      </w:r>
      <w:r>
        <w:t xml:space="preserve">Assessing financial statements that reflect global operations, including currency fluctuations and tax treaties between EU member states.</w:t>
      </w:r>
    </w:p>
    <w:p>
      <w:pPr>
        <w:pStyle w:val="FirstParagraph"/>
      </w:pPr>
      <w:r>
        <w:t xml:space="preserve">This case study demonstrates how auditors in</w:t>
      </w:r>
      <w:r>
        <w:t xml:space="preserve"> </w:t>
      </w:r>
      <w:r>
        <w:rPr>
          <w:bCs/>
          <w:b/>
        </w:rPr>
        <w:t xml:space="preserve">Belgium Brussels</w:t>
      </w:r>
      <w:r>
        <w:t xml:space="preserve"> </w:t>
      </w:r>
      <w:r>
        <w:t xml:space="preserve">must balance technical precision with adaptability to thrive in a dynamic environment. It also highlights the importance of continuous professional development to keep pace with evolving regulations and technologies.</w:t>
      </w:r>
    </w:p>
    <w:bookmarkEnd w:id="23"/>
    <w:bookmarkStart w:id="24" w:name="Xdcf4e5ddd122fb61097d69c6b6ec5374eda53ba"/>
    <w:p>
      <w:pPr>
        <w:pStyle w:val="Heading2"/>
      </w:pPr>
      <w:r>
        <w:t xml:space="preserve">Emerging Trends and Technological Advancements</w:t>
      </w:r>
    </w:p>
    <w:p>
      <w:pPr>
        <w:pStyle w:val="FirstParagraph"/>
      </w:pPr>
      <w:r>
        <w:t xml:space="preserve">The auditing profession in</w:t>
      </w:r>
      <w:r>
        <w:t xml:space="preserve"> </w:t>
      </w:r>
      <w:r>
        <w:rPr>
          <w:bCs/>
          <w:b/>
        </w:rPr>
        <w:t xml:space="preserve">Belgium Brussels</w:t>
      </w:r>
      <w:r>
        <w:t xml:space="preserve"> </w:t>
      </w:r>
      <w:r>
        <w:t xml:space="preserve">is increasingly influenced by technological innovations such as artificial intelligence (AI), blockchain, and data analytics. These tools enable auditors to process vast volumes of data more efficiently, detect anomalies in real time, and reduce the risk of human error. However, their adoption raises ethical and legal questions about data privacy and the need for robust cybersecurity measures—a critical concern given Brussels’ status as a global financial hub.</w:t>
      </w:r>
    </w:p>
    <w:p>
      <w:pPr>
        <w:pStyle w:val="BodyText"/>
      </w:pPr>
      <w:r>
        <w:t xml:space="preserve">Moreover, sustainability has emerged as a key focus area for auditors. The EU’s push for environmental, social, and governance (ESG) reporting requires auditors to evaluate companies’ compliance with green initiatives. In</w:t>
      </w:r>
      <w:r>
        <w:t xml:space="preserve"> </w:t>
      </w:r>
      <w:r>
        <w:rPr>
          <w:bCs/>
          <w:b/>
        </w:rPr>
        <w:t xml:space="preserve">Belgium Brussels</w:t>
      </w:r>
      <w:r>
        <w:t xml:space="preserve">, this includes assessing the environmental impact of large-scale infrastructure projects funded by EU grants.</w:t>
      </w:r>
    </w:p>
    <w:bookmarkEnd w:id="24"/>
    <w:bookmarkStart w:id="25" w:name="X69680546b3e1de4fcb35d1f5925968bb1c1a584"/>
    <w:p>
      <w:pPr>
        <w:pStyle w:val="Heading2"/>
      </w:pPr>
      <w:r>
        <w:t xml:space="preserve">Challenges and Opportunities for Auditors in Belgium Brussels</w:t>
      </w:r>
    </w:p>
    <w:p>
      <w:pPr>
        <w:pStyle w:val="FirstParagraph"/>
      </w:pPr>
      <w:r>
        <w:t xml:space="preserve">Auditors operating in</w:t>
      </w:r>
      <w:r>
        <w:t xml:space="preserve"> </w:t>
      </w:r>
      <w:r>
        <w:rPr>
          <w:bCs/>
          <w:b/>
        </w:rPr>
        <w:t xml:space="preserve">Belgium Brussels</w:t>
      </w:r>
      <w:r>
        <w:t xml:space="preserve"> </w:t>
      </w:r>
      <w:r>
        <w:t xml:space="preserve">face unique challenges, including the need to reconcile national regulations with EU-wide mandates. For instance, an auditor evaluating a Belgian bank’s compliance with Basel III capital requirements must also consider the implications of EU banking union policies. Additionally, the region’s multilingual nature necessitates fluency in multiple languages (e.g., French, Dutch, and English) to effectively communicate findings to stakeholders.</w:t>
      </w:r>
    </w:p>
    <w:p>
      <w:pPr>
        <w:pStyle w:val="BodyText"/>
      </w:pPr>
      <w:r>
        <w:t xml:space="preserve">Despite these challenges,</w:t>
      </w:r>
      <w:r>
        <w:t xml:space="preserve"> </w:t>
      </w:r>
      <w:r>
        <w:rPr>
          <w:bCs/>
          <w:b/>
        </w:rPr>
        <w:t xml:space="preserve">Belgium Brussels</w:t>
      </w:r>
      <w:r>
        <w:t xml:space="preserve"> </w:t>
      </w:r>
      <w:r>
        <w:t xml:space="preserve">offers significant opportunities for auditors. The concentration of international organizations creates demand for experts who can navigate complex regulatory frameworks. Furthermore, the region’s commitment to innovation provides auditors with access to cutting-edge tools and collaborative networks that enhance their professional capabilities.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examined the multifaceted role of an</w:t>
      </w:r>
      <w:r>
        <w:t xml:space="preserve"> </w:t>
      </w:r>
      <w:r>
        <w:rPr>
          <w:bCs/>
          <w:b/>
        </w:rPr>
        <w:t xml:space="preserve">Auditor</w:t>
      </w:r>
      <w:r>
        <w:t xml:space="preserve"> </w:t>
      </w:r>
      <w:r>
        <w:t xml:space="preserve">in the context of</w:t>
      </w:r>
      <w:r>
        <w:t xml:space="preserve"> </w:t>
      </w:r>
      <w:r>
        <w:rPr>
          <w:bCs/>
          <w:b/>
        </w:rPr>
        <w:t xml:space="preserve">Belgium Brussels</w:t>
      </w:r>
      <w:r>
        <w:t xml:space="preserve">, emphasizing their critical contributions to financial accountability, regulatory compliance, and ethical governance. The unique regulatory environment, cultural diversity, and technological advancements in this region present both challenges and opportunities for auditors. As Belgium continues to play a central role in European governance, the demand for skilled auditors who can navigate its complexities will only grow.</w:t>
      </w:r>
    </w:p>
    <w:p>
      <w:pPr>
        <w:pStyle w:val="BodyText"/>
      </w:pPr>
      <w:r>
        <w:t xml:space="preserve">In conclusion, the</w:t>
      </w:r>
      <w:r>
        <w:t xml:space="preserve"> </w:t>
      </w:r>
      <w:r>
        <w:rPr>
          <w:bCs/>
          <w:b/>
        </w:rPr>
        <w:t xml:space="preserve">Auditor</w:t>
      </w:r>
      <w:r>
        <w:t xml:space="preserve"> </w:t>
      </w:r>
      <w:r>
        <w:t xml:space="preserve">is not merely a financial gatekeeper but a pivotal figure in ensuring the integrity of economic systems within</w:t>
      </w:r>
      <w:r>
        <w:t xml:space="preserve"> </w:t>
      </w:r>
      <w:r>
        <w:rPr>
          <w:bCs/>
          <w:b/>
        </w:rPr>
        <w:t xml:space="preserve">Belgium Brussels</w:t>
      </w:r>
      <w:r>
        <w:t xml:space="preserve">. This thesis underscores the need for continuous education, adaptability, and a deep understanding of both national and supranational regulations to excel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2026-07-14T14:26:52Z</dcterms:created>
  <dcterms:modified xsi:type="dcterms:W3CDTF">2026-07-14T14:26:52Z</dcterms:modified>
</cp:coreProperties>
</file>

<file path=docProps/custom.xml><?xml version="1.0" encoding="utf-8"?>
<Properties xmlns="http://schemas.openxmlformats.org/officeDocument/2006/custom-properties" xmlns:vt="http://schemas.openxmlformats.org/officeDocument/2006/docPropsVTypes"/>
</file>