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1eb449ee1be4449225e17f1b4d231060152259e"/>
    <w:p>
      <w:pPr>
        <w:pStyle w:val="Heading1"/>
      </w:pPr>
      <w:r>
        <w:t xml:space="preserve">Master Thesis: The Role of Auditor in France Lyon</w:t>
      </w:r>
    </w:p>
    <w:p>
      <w:pPr>
        <w:pStyle w:val="FirstParagraph"/>
      </w:pPr>
      <w:r>
        <w:rPr>
          <w:bCs/>
          <w:b/>
        </w:rPr>
        <w:t xml:space="preserve">Introduction:</w:t>
      </w:r>
    </w:p>
    <w:p>
      <w:pPr>
        <w:pStyle w:val="BodyText"/>
      </w:pPr>
      <w:r>
        <w:t xml:space="preserve">This Master Thesis explores the critical role of auditors within the economic and legal framework of France, with a specific focus on Lyon, one of the country's most dynamic and historically significant cities. As part of a comprehensive academic investigation into financial oversight and corporate governance, this document examines how auditors in Lyon navigate regulatory requirements while contributing to transparency, accountability, and economic trust. The study is framed within the context of a Master’s program in Accounting or Audit Sciences at a French university, emphasizing the intersection between academic rigor and professional practice.</w:t>
      </w:r>
    </w:p>
    <w:bookmarkStart w:id="20" w:name="X17b97ce5f0fec77d6f2982b24bef50c8af50ed6"/>
    <w:p>
      <w:pPr>
        <w:pStyle w:val="Heading2"/>
      </w:pPr>
      <w:r>
        <w:t xml:space="preserve">The Role and Responsibilities of an Auditor in France</w:t>
      </w:r>
    </w:p>
    <w:p>
      <w:pPr>
        <w:pStyle w:val="FirstParagraph"/>
      </w:pPr>
      <w:r>
        <w:t xml:space="preserve">In France, auditors (or "commissaires aux comptes") are legally mandated to ensure that companies comply with financial reporting standards, including adherence to International Financial Reporting Standards (IFRS) and local regulations such as the French Code of Commerce. Their responsibilities include verifying the accuracy of financial statements, detecting fraud or irregularities, and providing an independent opinion on a company's compliance with laws. In Lyon, where a diverse economy spans industries such as technology, agriculture, and manufacturing, auditors play a pivotal role in supporting both small enterprises and multinational corporations.</w:t>
      </w:r>
    </w:p>
    <w:p>
      <w:pPr>
        <w:pStyle w:val="BodyText"/>
      </w:pPr>
      <w:r>
        <w:t xml:space="preserve">The audit profession in France is regulated by the Conseil Supérieur de l'Ordre des Commissaires aux Comptes (CSOCC), which oversees the qualifications and ethical standards of auditors. This regulatory body ensures that auditors in Lyon, like those across France, maintain independence and uphold public trust. The Master Thesis highlights how these legal frameworks shape the daily practices of auditors, particularly in a city like Lyon, where rapid economic growth demands stringent financial oversight.</w:t>
      </w:r>
    </w:p>
    <w:bookmarkEnd w:id="20"/>
    <w:bookmarkStart w:id="21" w:name="Xa7784da5006c8109464ddce9b2fee7ce79373b2"/>
    <w:p>
      <w:pPr>
        <w:pStyle w:val="Heading2"/>
      </w:pPr>
      <w:r>
        <w:t xml:space="preserve">Lyon: A Unique Context for Auditing Practices</w:t>
      </w:r>
    </w:p>
    <w:p>
      <w:pPr>
        <w:pStyle w:val="FirstParagraph"/>
      </w:pPr>
      <w:r>
        <w:t xml:space="preserve">Lyon, often referred to as the "capital of gastronomy" and a hub for innovation in the Rhône-Alpes region, presents unique challenges and opportunities for auditors. The city's economy is characterized by a blend of traditional industries and cutting-edge startups. For instance, the presence of large agricultural firms (e.g., Lactalis) alongside tech-driven ventures requires auditors to adapt their methodologies to diverse sectors. This duality influences the scope of audit work in Lyon, necessitating specialized expertise in areas such as environmental sustainability reporting or digital transformation compliance.</w:t>
      </w:r>
    </w:p>
    <w:p>
      <w:pPr>
        <w:pStyle w:val="BodyText"/>
      </w:pPr>
      <w:r>
        <w:t xml:space="preserve">The Master Thesis also investigates the impact of regional policies on auditing practices. For example, Lyon's commitment to sustainable development initiatives has led to increased demand for auditors who can assess corporate social responsibility (CSR) reports and ensure alignment with European Union (EU) green finance regulations. This trend underscores the evolving nature of an auditor's role in France and highlights Lyon as a microcosm of broader national and international shifts in financial regulation.</w:t>
      </w:r>
    </w:p>
    <w:bookmarkEnd w:id="21"/>
    <w:bookmarkStart w:id="22" w:name="X511c4fcc9091f5ef9a197993d45a7f4c3df5347"/>
    <w:p>
      <w:pPr>
        <w:pStyle w:val="Heading2"/>
      </w:pPr>
      <w:r>
        <w:t xml:space="preserve">Challenges Faced by Auditors in France Lyon</w:t>
      </w:r>
    </w:p>
    <w:p>
      <w:pPr>
        <w:pStyle w:val="FirstParagraph"/>
      </w:pPr>
      <w:r>
        <w:t xml:space="preserve">Despite their critical role, auditors in Lyon face several challenges. One key issue is the pressure to balance regulatory compliance with the demands of time-sensitive audits. The rise of automation and data analytics tools has introduced new complexities, requiring auditors to upskill rapidly. Additionally, the recent implementation of stricter anti-fraud measures under France's 2021 Corporate Governance Law has increased scrutiny on audit firms operating in Lyon.</w:t>
      </w:r>
    </w:p>
    <w:p>
      <w:pPr>
        <w:pStyle w:val="BodyText"/>
      </w:pPr>
      <w:r>
        <w:t xml:space="preserve">Another challenge is the ethical dilemma posed by conflicts of interest. In a city where many businesses are family-owned, auditors must navigate relationships that could compromise their independence. The Master Thesis analyzes case studies from Lyon to illustrate how auditors mitigate such risks while maintaining professional integrity.</w:t>
      </w:r>
    </w:p>
    <w:bookmarkEnd w:id="22"/>
    <w:bookmarkStart w:id="23" w:name="Xa0f2ecfa1e1b30fc3f1bb65d1893b49505c70e4"/>
    <w:p>
      <w:pPr>
        <w:pStyle w:val="Heading2"/>
      </w:pPr>
      <w:r>
        <w:t xml:space="preserve">Technological Advancements and the Future of Auditing in Lyon</w:t>
      </w:r>
    </w:p>
    <w:p>
      <w:pPr>
        <w:pStyle w:val="FirstParagraph"/>
      </w:pPr>
      <w:r>
        <w:t xml:space="preserve">The integration of technology into audit practices is a central theme of this research. In France, the adoption of artificial intelligence (AI) and blockchain for financial audits has gained momentum, particularly in urban centers like Lyon. These technologies enhance transparency but also raise questions about data privacy and auditor liability. The Master Thesis evaluates how auditors in Lyon are leveraging tools such as AI-driven anomaly detection systems to improve efficiency while adhering to legal frameworks.</w:t>
      </w:r>
    </w:p>
    <w:p>
      <w:pPr>
        <w:pStyle w:val="BodyText"/>
      </w:pPr>
      <w:r>
        <w:t xml:space="preserve">Furthermore, the study explores the role of remote auditing in post-pandemic France. With many companies in Lyon shifting toward hybrid or fully digital operations, auditors must adapt their methodologies to virtual environments. This transition presents both opportunities and challenges, such as ensuring the security of digital records and maintaining client trust through remote interactions.</w:t>
      </w:r>
    </w:p>
    <w:bookmarkEnd w:id="23"/>
    <w:bookmarkStart w:id="24" w:name="Xe910fded47646aa57d81bb48dcffcfc08322007"/>
    <w:p>
      <w:pPr>
        <w:pStyle w:val="Heading2"/>
      </w:pPr>
      <w:r>
        <w:t xml:space="preserve">Conclusion: Implications for Academic and Professional Development</w:t>
      </w:r>
    </w:p>
    <w:p>
      <w:pPr>
        <w:pStyle w:val="FirstParagraph"/>
      </w:pPr>
      <w:r>
        <w:t xml:space="preserve">This Master Thesis underscores the indispensable role of auditors in maintaining financial integrity within France's economic landscape, with Lyon serving as a prime example of the profession's complexities. By examining local practices, regulatory influences, and technological trends, the research provides insights that are relevant not only to students pursuing advanced degrees in Audit Sciences but also to practitioners seeking to refine their skills in a rapidly evolving field.</w:t>
      </w:r>
    </w:p>
    <w:p>
      <w:pPr>
        <w:pStyle w:val="BodyText"/>
      </w:pPr>
      <w:r>
        <w:t xml:space="preserve">For future studies, it is recommended to expand this research by analyzing the impact of Brexit on cross-border auditing practices involving Lyon-based firms. Additionally, further investigation into the psychological pressures faced by auditors during high-stakes audits could deepen understanding of the profession's human dimensions. Ultimately, this Master Thesis aims to bridge academic theory with practical applications, ensuring that auditors in France Lyon continue to meet the highest standards of excellence.</w:t>
      </w:r>
    </w:p>
    <w:bookmarkEnd w:id="24"/>
    <w:bookmarkStart w:id="25" w:name="references"/>
    <w:p>
      <w:pPr>
        <w:pStyle w:val="Heading2"/>
      </w:pPr>
      <w:r>
        <w:t xml:space="preserve">References</w:t>
      </w:r>
    </w:p>
    <w:p>
      <w:pPr>
        <w:numPr>
          <w:ilvl w:val="0"/>
          <w:numId w:val="1001"/>
        </w:numPr>
        <w:pStyle w:val="Compact"/>
      </w:pPr>
      <w:r>
        <w:t xml:space="preserve">Codex: Code de commerce français (French Code of Commerce).</w:t>
      </w:r>
    </w:p>
    <w:p>
      <w:pPr>
        <w:numPr>
          <w:ilvl w:val="0"/>
          <w:numId w:val="1001"/>
        </w:numPr>
        <w:pStyle w:val="Compact"/>
      </w:pPr>
      <w:r>
        <w:t xml:space="preserve">Conseil Supérieur de l'Ordre des Commissaires aux Comptes (CSOCC), "Regulations for Auditors in France," 2023.</w:t>
      </w:r>
    </w:p>
    <w:p>
      <w:pPr>
        <w:numPr>
          <w:ilvl w:val="0"/>
          <w:numId w:val="1001"/>
        </w:numPr>
        <w:pStyle w:val="Compact"/>
      </w:pPr>
      <w:r>
        <w:t xml:space="preserve">European Commission, "Green Finance Strategy," 2021.</w:t>
      </w:r>
    </w:p>
    <w:p>
      <w:pPr>
        <w:numPr>
          <w:ilvl w:val="0"/>
          <w:numId w:val="1001"/>
        </w:numPr>
        <w:pStyle w:val="Compact"/>
      </w:pPr>
      <w:r>
        <w:t xml:space="preserve">Lyon Chamber of Commerce and Industry, "Economic Overview of Lyon," 2023.</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France Lyon</dc:title>
  <dc:creator/>
  <dc:language>en</dc:language>
  <cp:keywords/>
  <dcterms:created xsi:type="dcterms:W3CDTF">2026-04-30T23:36:48Z</dcterms:created>
  <dcterms:modified xsi:type="dcterms:W3CDTF">2026-04-30T23:36:48Z</dcterms:modified>
</cp:coreProperties>
</file>

<file path=docProps/custom.xml><?xml version="1.0" encoding="utf-8"?>
<Properties xmlns="http://schemas.openxmlformats.org/officeDocument/2006/custom-properties" xmlns:vt="http://schemas.openxmlformats.org/officeDocument/2006/docPropsVTypes"/>
</file>