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Auditor</w:t>
      </w:r>
      <w:r>
        <w:t xml:space="preserve"> </w:t>
      </w:r>
      <w:r>
        <w:t xml:space="preserve">in</w:t>
      </w:r>
      <w:r>
        <w:t xml:space="preserve"> </w:t>
      </w:r>
      <w:r>
        <w:t xml:space="preserve">Germany</w:t>
      </w:r>
      <w:r>
        <w:t xml:space="preserve"> </w:t>
      </w:r>
      <w:r>
        <w:t xml:space="preserve">Frankfurt</w:t>
      </w:r>
    </w:p>
    <w:p>
      <w:pPr>
        <w:pStyle w:val="FirstParagraph"/>
      </w:pPr>
      <w:r>
        <w:t xml:space="preserve">```html</w:t>
      </w:r>
    </w:p>
    <w:bookmarkStart w:id="29" w:name="X983ca61b292450b4f9ad9686baf216a8b73d17e"/>
    <w:p>
      <w:pPr>
        <w:pStyle w:val="Heading1"/>
      </w:pPr>
      <w:r>
        <w:t xml:space="preserve">Master Thesis: The Role of an Auditor in Germany Frankfurt</w:t>
      </w:r>
    </w:p>
    <w:bookmarkStart w:id="20" w:name="abstract"/>
    <w:p>
      <w:pPr>
        <w:pStyle w:val="Heading2"/>
      </w:pPr>
      <w:r>
        <w:t xml:space="preserve">Abstract</w:t>
      </w:r>
    </w:p>
    <w:p>
      <w:pPr>
        <w:pStyle w:val="FirstParagraph"/>
      </w:pPr>
      <w:r>
        <w:t xml:space="preserve">This Master Thesis explores the critical role of auditors within the financial and regulatory framework of Germany, with a specific focus on Frankfurt. As one of Europe's leading financial centers, Frankfurt presents unique challenges and opportunities for auditors operating in a highly regulated environment. The thesis examines the legal requirements under German law (e.g., HGB and GoB), ethical responsibilities, and the evolving role of auditors in ensuring transparency and compliance for organizations based in Frankfurt. By analyzing case studies, regulatory guidelines, and professional standards, this research highlights the significance of auditors in maintaining trust in Germany's financial system while adapting to global best practices.</w:t>
      </w:r>
    </w:p>
    <w:bookmarkEnd w:id="20"/>
    <w:bookmarkStart w:id="21" w:name="introduction"/>
    <w:p>
      <w:pPr>
        <w:pStyle w:val="Heading2"/>
      </w:pPr>
      <w:r>
        <w:t xml:space="preserve">Introduction</w:t>
      </w:r>
    </w:p>
    <w:p>
      <w:pPr>
        <w:pStyle w:val="FirstParagraph"/>
      </w:pPr>
      <w:r>
        <w:t xml:space="preserve">The Master Thesis on "The Role of an Auditor in Germany Frankfurt" seeks to address the intersection of auditing practices, regulatory frameworks, and the unique economic landscape of Frankfurt. As a global hub for banking, finance, and insurance—home to institutions like Deutsche Bank and the European Central Bank—Frankfurt demands auditors who not only meet stringent German legal standards but also navigate international compliance requirements. This research emphasizes how auditors contribute to financial accountability, risk management, and corporate governance in Germany's most prominent financial city.</w:t>
      </w:r>
    </w:p>
    <w:bookmarkEnd w:id="21"/>
    <w:bookmarkStart w:id="22" w:name="literature-review"/>
    <w:p>
      <w:pPr>
        <w:pStyle w:val="Heading2"/>
      </w:pPr>
      <w:r>
        <w:t xml:space="preserve">Literature Review</w:t>
      </w:r>
    </w:p>
    <w:p>
      <w:pPr>
        <w:pStyle w:val="FirstParagraph"/>
      </w:pPr>
      <w:r>
        <w:t xml:space="preserve">The role of an auditor in Germany is governed by the German Commercial Code (HGB) and the German Tax Code (Abgabenordnung), which outline statutory audit requirements for public limited companies (AGs) and other entities. Frankfurt, as a financial capital, operates under additional layers of oversight, including EU directives such as the Audit Directive and MiFID II. Academic literature highlights the dual role of auditors in Germany: ensuring financial reporting accuracy while acting as independent gatekeepers against fraud or mismanagement. Recent studies also emphasize the impact of digitalization on auditing practices, particularly in Frankfurt's tech-driven financial sector.</w:t>
      </w:r>
    </w:p>
    <w:bookmarkEnd w:id="22"/>
    <w:bookmarkStart w:id="23" w:name="methodology"/>
    <w:p>
      <w:pPr>
        <w:pStyle w:val="Heading2"/>
      </w:pPr>
      <w:r>
        <w:t xml:space="preserve">Methodology</w:t>
      </w:r>
    </w:p>
    <w:p>
      <w:pPr>
        <w:pStyle w:val="FirstParagraph"/>
      </w:pPr>
      <w:r>
        <w:t xml:space="preserve">This Master Thesis employs a qualitative research approach, combining secondary data analysis with interviews from certified auditors practicing in Frankfurt. Data is sourced from public records (e.g., German Federal Ministry of Finance), audit reports, and academic journals. Semi-structured interviews with auditors in Frankfurt provide insights into the challenges of compliance, ethical dilemmas, and the influence of local regulations on their work. The research also draws comparisons between Germany's auditing standards (GoB) and those in other jurisdictions to assess Frankfurt's unique position within the EU.</w:t>
      </w:r>
    </w:p>
    <w:bookmarkEnd w:id="23"/>
    <w:bookmarkStart w:id="24" w:name="X2b96d473761f8375f88e860ab1a425978555060"/>
    <w:p>
      <w:pPr>
        <w:pStyle w:val="Heading2"/>
      </w:pPr>
      <w:r>
        <w:t xml:space="preserve">Role of an Auditor in Germany’s Financial Landscape</w:t>
      </w:r>
    </w:p>
    <w:p>
      <w:pPr>
        <w:pStyle w:val="FirstParagraph"/>
      </w:pPr>
      <w:r>
        <w:t xml:space="preserve">In Germany, auditors play a pivotal role in verifying the accuracy of financial statements and ensuring adherence to legal frameworks. For organizations based in Frankfurt, this responsibility is compounded by the city's status as a nexus for international financial activity. Auditors must navigate complex regulations such as the German Accounting Standards (GoB) and EU directives, while also addressing client-specific risks tied to global operations. Their work includes not only financial audits but also assessments of internal controls, IT systems, and compliance with anti-money laundering (AML) protocols.</w:t>
      </w:r>
    </w:p>
    <w:bookmarkEnd w:id="24"/>
    <w:bookmarkStart w:id="25" w:name="X9e92936b48f0ffcaabf3354daaba0cd720075a1"/>
    <w:p>
      <w:pPr>
        <w:pStyle w:val="Heading2"/>
      </w:pPr>
      <w:r>
        <w:t xml:space="preserve">Challenges and Opportunities for Auditors in Frankfurt</w:t>
      </w:r>
    </w:p>
    <w:p>
      <w:pPr>
        <w:pStyle w:val="FirstParagraph"/>
      </w:pPr>
      <w:r>
        <w:t xml:space="preserve">Frankfurt's dynamic financial ecosystem presents both challenges and opportunities for auditors. On one hand, the city's concentration of multinational corporations, fintech startups, and financial institutions demands auditors with specialized knowledge in cross-border regulations. On the other hand, Frankfurt’s reputation as a center for innovation provides auditors with opportunities to adopt emerging technologies like AI-driven audit tools and blockchain-based transaction tracking. However, challenges such as regulatory scrutiny from the German Federal Financial Supervisory Authority (BaFin) and pressure to maintain independence amid corporate client demands remain significant.</w:t>
      </w:r>
    </w:p>
    <w:bookmarkEnd w:id="25"/>
    <w:bookmarkStart w:id="26" w:name="Xaadf095f0340c4dac5e67e467e1d5caaef48165"/>
    <w:p>
      <w:pPr>
        <w:pStyle w:val="Heading2"/>
      </w:pPr>
      <w:r>
        <w:t xml:space="preserve">Ethical and Regulatory Considerations for Auditors in Frankfurt</w:t>
      </w:r>
    </w:p>
    <w:p>
      <w:pPr>
        <w:pStyle w:val="FirstParagraph"/>
      </w:pPr>
      <w:r>
        <w:t xml:space="preserve">Ethical integrity is a cornerstone of auditing in Germany, particularly in Frankfurt where auditors operate under the scrutiny of both domestic and international stakeholders. The German Code of Professional Ethics for Auditors (Berufsordnung für Wirtschaftsprüfer) mandates independence, objectivity, and confidentiality. In Frankfurt, auditors must also comply with EU-wide ethical guidelines and address potential conflicts of interest arising from their proximity to high-profile financial institutions. This Master Thesis underscores the importance of auditor training programs in Frankfurt that emphasize these principles, ensuring alignment with Germany’s rigorous standards.</w:t>
      </w:r>
    </w:p>
    <w:bookmarkEnd w:id="26"/>
    <w:bookmarkStart w:id="27" w:name="conclusion"/>
    <w:p>
      <w:pPr>
        <w:pStyle w:val="Heading2"/>
      </w:pPr>
      <w:r>
        <w:t xml:space="preserve">Conclusion</w:t>
      </w:r>
    </w:p>
    <w:p>
      <w:pPr>
        <w:pStyle w:val="FirstParagraph"/>
      </w:pPr>
      <w:r>
        <w:t xml:space="preserve">The Master Thesis on "The Role of an Auditor in Germany Frankfurt" reaffirms the critical role auditors play in maintaining financial transparency and regulatory compliance within a globally significant city. By examining the interplay of German law, EU directives, and Frankfurt's unique economic dynamics, this research highlights the need for auditors to balance local expertise with international adaptability. As Germany continues to evolve its financial regulations and Frankfurt solidifies its position as a European financial leader, auditors will remain indispensable in safeguarding trust and accountability in the region's economic framework.</w:t>
      </w:r>
    </w:p>
    <w:bookmarkEnd w:id="27"/>
    <w:bookmarkStart w:id="28" w:name="references"/>
    <w:p>
      <w:pPr>
        <w:pStyle w:val="Heading2"/>
      </w:pPr>
      <w:r>
        <w:t xml:space="preserve">References</w:t>
      </w:r>
    </w:p>
    <w:p>
      <w:pPr>
        <w:numPr>
          <w:ilvl w:val="0"/>
          <w:numId w:val="1001"/>
        </w:numPr>
        <w:pStyle w:val="Compact"/>
      </w:pPr>
      <w:r>
        <w:t xml:space="preserve">German Commercial Code (HGB), Section 239ff.</w:t>
      </w:r>
    </w:p>
    <w:p>
      <w:pPr>
        <w:numPr>
          <w:ilvl w:val="0"/>
          <w:numId w:val="1001"/>
        </w:numPr>
        <w:pStyle w:val="Compact"/>
      </w:pPr>
      <w:r>
        <w:t xml:space="preserve">European Union Audit Directive (2006/43/EC).</w:t>
      </w:r>
    </w:p>
    <w:p>
      <w:pPr>
        <w:numPr>
          <w:ilvl w:val="0"/>
          <w:numId w:val="1001"/>
        </w:numPr>
        <w:pStyle w:val="Compact"/>
      </w:pPr>
      <w:r>
        <w:t xml:space="preserve">"The Role of Auditors in the German Financial System," Journal of European Accounting, 2021.</w:t>
      </w:r>
    </w:p>
    <w:p>
      <w:pPr>
        <w:numPr>
          <w:ilvl w:val="0"/>
          <w:numId w:val="1001"/>
        </w:numPr>
        <w:pStyle w:val="Compact"/>
      </w:pPr>
      <w:r>
        <w:t xml:space="preserve">Interviews with Certified Public Accountants in Frankfurt, Germany.</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an Auditor in Germany Frankfurt</dc:title>
  <dc:creator/>
  <dc:language>en</dc:language>
  <cp:keywords/>
  <dcterms:created xsi:type="dcterms:W3CDTF">2026-05-03T02:38:17Z</dcterms:created>
  <dcterms:modified xsi:type="dcterms:W3CDTF">2026-05-03T02:38:17Z</dcterms:modified>
</cp:coreProperties>
</file>

<file path=docProps/custom.xml><?xml version="1.0" encoding="utf-8"?>
<Properties xmlns="http://schemas.openxmlformats.org/officeDocument/2006/custom-properties" xmlns:vt="http://schemas.openxmlformats.org/officeDocument/2006/docPropsVTypes"/>
</file>