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72dab7ff045ea27b8314a44ee31870a3ef52eea"/>
    <w:p>
      <w:pPr>
        <w:pStyle w:val="Heading1"/>
      </w:pPr>
      <w:r>
        <w:t xml:space="preserve">Master Thesis: The Role of Auditors in Ensuring Financial Integrity in Germany, Munich</w:t>
      </w:r>
    </w:p>
    <w:bookmarkStart w:id="20" w:name="abstract"/>
    <w:p>
      <w:pPr>
        <w:pStyle w:val="Heading2"/>
      </w:pPr>
      <w:r>
        <w:t xml:space="preserve">Abstract</w:t>
      </w:r>
    </w:p>
    <w:p>
      <w:pPr>
        <w:pStyle w:val="FirstParagraph"/>
      </w:pPr>
      <w:r>
        <w:t xml:space="preserve">This Master Thesis explores the critical role of auditors within the financial ecosystem of Munich, Germany. As a global hub for commerce and technology, Munich hosts multinational corporations and small to medium-sized enterprises (SMEs) that rely on auditors to ensure compliance with German accounting standards (HGB) and EU regulatory frameworks. The study examines how auditors in Munich navigate challenges such as digitalization, cross-border audits, and the increasing demand for transparency in corporate governance. By analyzing case studies of audit firms operating in Munich, this thesis highlights the unique responsibilities of auditors under German law and their contribution to maintaining financial integrity in one of Europe’s most economically dynamic regions.</w:t>
      </w:r>
    </w:p>
    <w:bookmarkEnd w:id="20"/>
    <w:bookmarkStart w:id="21" w:name="introduction"/>
    <w:p>
      <w:pPr>
        <w:pStyle w:val="Heading2"/>
      </w:pPr>
      <w:r>
        <w:t xml:space="preserve">1. Introduction</w:t>
      </w:r>
    </w:p>
    <w:p>
      <w:pPr>
        <w:pStyle w:val="FirstParagraph"/>
      </w:pPr>
      <w:r>
        <w:t xml:space="preserve">The role of an auditor is pivotal in safeguarding the accuracy and reliability of financial statements, ensuring compliance with legal frameworks, and protecting stakeholder interests. In Germany, auditors are bound by stringent regulations such as the German Commercial Code (HGB), the EU Audit Directive (2006/43/EC), and the German Auditing Standards (DAS). Munich, as a major economic center in Bavaria, exemplifies the complexities faced by auditors operating in a region characterized by rapid industrial innovation and stringent regulatory oversight. This thesis investigates how auditors in Munich adapt to these challenges while adhering to local and international accounting standards. It also evaluates the impact of Germany’s corporate governance reforms on auditor independence and professional ethics.</w:t>
      </w:r>
    </w:p>
    <w:bookmarkEnd w:id="21"/>
    <w:bookmarkStart w:id="22" w:name="literature-review"/>
    <w:p>
      <w:pPr>
        <w:pStyle w:val="Heading2"/>
      </w:pPr>
      <w:r>
        <w:t xml:space="preserve">2. Literature Review</w:t>
      </w:r>
    </w:p>
    <w:p>
      <w:pPr>
        <w:pStyle w:val="FirstParagraph"/>
      </w:pPr>
      <w:r>
        <w:t xml:space="preserve">The academic discourse on auditing emphasizes its dual role as a compliance mechanism and a tool for enhancing corporate accountability. Studies such as those by Schipper (1997) highlight the importance of auditor independence in detecting financial fraud, while recent research by the German Institute of Auditors (DIA) underscores the growing influence of digital technologies on audit processes. In Munich, auditors must contend with unique challenges, including audits for high-tech firms in sectors like automotive engineering and biotechnology. Existing literature also notes the tension between Germany’s traditional HGB framework and evolving EU directives aimed at harmonizing audit standards across member states.</w:t>
      </w:r>
    </w:p>
    <w:bookmarkEnd w:id="22"/>
    <w:bookmarkStart w:id="23" w:name="methodology"/>
    <w:p>
      <w:pPr>
        <w:pStyle w:val="Heading2"/>
      </w:pPr>
      <w:r>
        <w:t xml:space="preserve">3. Methodology</w:t>
      </w:r>
    </w:p>
    <w:p>
      <w:pPr>
        <w:pStyle w:val="FirstParagraph"/>
      </w:pPr>
      <w:r>
        <w:t xml:space="preserve">This Master Thesis employs a qualitative research approach, combining case studies of auditing firms in Munich with semi-structured interviews of certified public accountants (CPAs) and regulatory bodies. Data collection includes analysis of audit reports from companies listed on the Frankfurt Stock Exchange, as well as insights from industry associations such as the German Association of Chartered Accountants (IDW). The study is contextualized within Germany’s legal framework, with particular attention to recent amendments to the HGB and their implications for auditors in Munich. Secondary sources include policy documents from the Federal Financial Supervisory Authority (BaFin) and academic publications from Munich-based institutions like Ludwig-Maximilians-Universität (LMU).</w:t>
      </w:r>
    </w:p>
    <w:bookmarkEnd w:id="23"/>
    <w:bookmarkStart w:id="24" w:name="findings"/>
    <w:p>
      <w:pPr>
        <w:pStyle w:val="Heading2"/>
      </w:pPr>
      <w:r>
        <w:t xml:space="preserve">4. Findings</w:t>
      </w:r>
    </w:p>
    <w:p>
      <w:pPr>
        <w:pStyle w:val="FirstParagraph"/>
      </w:pPr>
      <w:r>
        <w:t xml:space="preserve">The research reveals that auditors in Munich play a multifaceted role, ranging from verifying financial statements to advising firms on risk management strategies. Key findings include:</w:t>
      </w:r>
    </w:p>
    <w:p>
      <w:pPr>
        <w:numPr>
          <w:ilvl w:val="0"/>
          <w:numId w:val="1001"/>
        </w:numPr>
        <w:pStyle w:val="Compact"/>
      </w:pPr>
      <w:r>
        <w:rPr>
          <w:bCs/>
          <w:b/>
        </w:rPr>
        <w:t xml:space="preserve">Regulatory Compliance:** Auditors in Munich face heightened scrutiny due to Germany’s strict HGB requirements and the EU Audit Directive’s emphasis on auditor rotation and quality control.</w:t>
      </w:r>
    </w:p>
    <w:p>
      <w:pPr>
        <w:numPr>
          <w:ilvl w:val="0"/>
          <w:numId w:val="1001"/>
        </w:numPr>
        <w:pStyle w:val="Compact"/>
      </w:pPr>
      <w:r>
        <w:rPr>
          <w:bCs/>
          <w:b/>
        </w:rPr>
        <w:t xml:space="preserve">Digital Transformation:** The adoption of AI-driven audit tools has improved efficiency but raised concerns about data privacy and the need for continuous professional development (CPD) among auditors.</w:t>
      </w:r>
    </w:p>
    <w:p>
      <w:pPr>
        <w:numPr>
          <w:ilvl w:val="0"/>
          <w:numId w:val="1001"/>
        </w:numPr>
        <w:pStyle w:val="Compact"/>
      </w:pPr>
      <w:r>
        <w:rPr>
          <w:bCs/>
          <w:b/>
        </w:rPr>
        <w:t xml:space="preserve">Globalization Challenges:** Munich-based auditors frequently conduct cross-border audits, requiring expertise in international accounting standards (IFRS) and navigating differences between German and non-EU regulations.</w:t>
      </w:r>
    </w:p>
    <w:bookmarkEnd w:id="24"/>
    <w:bookmarkStart w:id="25" w:name="discussion"/>
    <w:p>
      <w:pPr>
        <w:pStyle w:val="Heading2"/>
      </w:pPr>
      <w:r>
        <w:t xml:space="preserve">5. Discussion</w:t>
      </w:r>
    </w:p>
    <w:p>
      <w:pPr>
        <w:pStyle w:val="FirstParagraph"/>
      </w:pPr>
      <w:r>
        <w:t xml:space="preserve">The findings align with existing literature on the evolving role of auditors but highlight unique aspects of Munich’s context. For instance, the high concentration of SMEs in Bavaria necessitates auditors to balance cost-effective services with rigorous compliance checks. Additionally, Munich’s status as a tech innovation hub has led to audits involving complex financial instruments and intellectual property valuation—areas where traditional audit frameworks may require adaptation. The study also identifies a gap in the training of auditors for digital auditing tools, which could be addressed through collaborative efforts between academic institutions like LMU and professional bodies such as the IDW.</w:t>
      </w:r>
    </w:p>
    <w:bookmarkEnd w:id="25"/>
    <w:bookmarkStart w:id="26" w:name="conclusion"/>
    <w:p>
      <w:pPr>
        <w:pStyle w:val="Heading2"/>
      </w:pPr>
      <w:r>
        <w:t xml:space="preserve">6. Conclusion</w:t>
      </w:r>
    </w:p>
    <w:p>
      <w:pPr>
        <w:pStyle w:val="FirstParagraph"/>
      </w:pPr>
      <w:r>
        <w:t xml:space="preserve">This Master Thesis underscores the indispensable role of auditors in maintaining financial transparency and regulatory compliance in Munich, Germany. As a city at the intersection of traditional industries and cutting-edge innovation, Munich presents both opportunities and challenges for auditors navigating a rapidly changing landscape. The recommendations include strengthening auditor education on digital tools, fostering closer collaboration between regulators and practitioners, and aligning German audit standards with global best practices. Future research could explore the impact of sustainability reporting mandates on auditing processes in Munich’s corporate sector.</w:t>
      </w:r>
    </w:p>
    <w:bookmarkEnd w:id="26"/>
    <w:bookmarkStart w:id="27" w:name="references"/>
    <w:p>
      <w:pPr>
        <w:pStyle w:val="Heading2"/>
      </w:pPr>
      <w:r>
        <w:t xml:space="preserve">References</w:t>
      </w:r>
    </w:p>
    <w:p>
      <w:pPr>
        <w:numPr>
          <w:ilvl w:val="0"/>
          <w:numId w:val="1002"/>
        </w:numPr>
        <w:pStyle w:val="Compact"/>
      </w:pPr>
      <w:r>
        <w:t xml:space="preserve">Schipper, K. (1997). The Role of the Auditor in Financial Reporting. Journal of Accounting Research.</w:t>
      </w:r>
    </w:p>
    <w:p>
      <w:pPr>
        <w:numPr>
          <w:ilvl w:val="0"/>
          <w:numId w:val="1002"/>
        </w:numPr>
        <w:pStyle w:val="Compact"/>
      </w:pPr>
      <w:r>
        <w:t xml:space="preserve">German Institute of Auditors (DIA). (2023). Digital Auditing Trends in Germany.</w:t>
      </w:r>
    </w:p>
    <w:p>
      <w:pPr>
        <w:numPr>
          <w:ilvl w:val="0"/>
          <w:numId w:val="1002"/>
        </w:numPr>
        <w:pStyle w:val="Compact"/>
      </w:pPr>
      <w:r>
        <w:t xml:space="preserve">Federal Financial Supervisory Authority (BaFin). (2021). Audit Regulation Guidelines.</w:t>
      </w:r>
    </w:p>
    <w:bookmarkEnd w:id="27"/>
    <w:bookmarkStart w:id="28" w:name="appendices"/>
    <w:p>
      <w:pPr>
        <w:pStyle w:val="Heading2"/>
      </w:pPr>
      <w:r>
        <w:t xml:space="preserve">Appendices</w:t>
      </w:r>
    </w:p>
    <w:p>
      <w:pPr>
        <w:pStyle w:val="FirstParagraph"/>
      </w:pPr>
      <w:r>
        <w:t xml:space="preserve">Interview transcripts and sample audit reports from Munich-based firms are available upon request. These materials provide further insight into the daily operations and challenges faced by auditors in Germany’s economic heartland.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Germany Munich</dc:title>
  <dc:creator/>
  <dc:language>en</dc:language>
  <cp:keywords/>
  <dcterms:created xsi:type="dcterms:W3CDTF">2026-04-21T01:55:30Z</dcterms:created>
  <dcterms:modified xsi:type="dcterms:W3CDTF">2026-04-21T01:55:30Z</dcterms:modified>
</cp:coreProperties>
</file>

<file path=docProps/custom.xml><?xml version="1.0" encoding="utf-8"?>
<Properties xmlns="http://schemas.openxmlformats.org/officeDocument/2006/custom-properties" xmlns:vt="http://schemas.openxmlformats.org/officeDocument/2006/docPropsVTypes"/>
</file>