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Ghana’s</w:t>
      </w:r>
      <w:r>
        <w:t xml:space="preserve"> </w:t>
      </w:r>
      <w:r>
        <w:t xml:space="preserve">Capital</w:t>
      </w:r>
      <w:r>
        <w:t xml:space="preserve"> </w:t>
      </w:r>
      <w:r>
        <w:t xml:space="preserve">City,</w:t>
      </w:r>
      <w:r>
        <w:t xml:space="preserve"> </w:t>
      </w:r>
      <w:r>
        <w:t xml:space="preserve">Accra</w:t>
      </w:r>
    </w:p>
    <w:p>
      <w:pPr>
        <w:pStyle w:val="FirstParagraph"/>
      </w:pPr>
      <w:r>
        <w:t xml:space="preserve">```html</w:t>
      </w:r>
    </w:p>
    <w:bookmarkStart w:id="28" w:name="Xee728fd956b34871624e0790e56b1a1c9928568"/>
    <w:p>
      <w:pPr>
        <w:pStyle w:val="Heading1"/>
      </w:pPr>
      <w:r>
        <w:t xml:space="preserve">Master Thesis: The Role of Auditors in Ensuring Financial Integrity in Ghana’s Capital City, Accra</w:t>
      </w:r>
    </w:p>
    <w:bookmarkStart w:id="20" w:name="abstract"/>
    <w:p>
      <w:pPr>
        <w:pStyle w:val="Heading2"/>
      </w:pPr>
      <w:r>
        <w:t xml:space="preserve">Abstract</w:t>
      </w:r>
    </w:p>
    <w:p>
      <w:pPr>
        <w:pStyle w:val="FirstParagraph"/>
      </w:pPr>
      <w:r>
        <w:t xml:space="preserve">This Master Thesis explores the critical role of auditors in maintaining financial integrity and regulatory compliance within the economic framework of Ghana’s capital city, Accra. As a hub for business, finance, and governance in West Africa, Accra relies heavily on auditors to ensure transparency in corporate practices, public sector accountability, and adherence to national standards. The study examines the challenges faced by auditors in Accra while navigating local regulations such as those imposed by the Ghana Institute of Chartered Accountants (GICAA) and international frameworks like International Standards on Auditing (ISA). It also highlights the unique socio-economic dynamics of Accra that influence auditor effectiveness, including corruption risks, resource constraints, and evolving technological demands. The thesis argues that auditors are pivotal to fostering trust in Ghana’s financial systems and recommends strategies for enhancing their professional capacity to meet global standards.</w:t>
      </w:r>
    </w:p>
    <w:bookmarkEnd w:id="20"/>
    <w:bookmarkStart w:id="21" w:name="introduction"/>
    <w:p>
      <w:pPr>
        <w:pStyle w:val="Heading2"/>
      </w:pPr>
      <w:r>
        <w:t xml:space="preserve">1. Introduction</w:t>
      </w:r>
    </w:p>
    <w:p>
      <w:pPr>
        <w:pStyle w:val="FirstParagraph"/>
      </w:pPr>
      <w:r>
        <w:t xml:space="preserve">Ghana’s capital city, Accra, stands as a cornerstone of economic activity in West Africa, hosting multinational corporations, government agencies, and financial institutions. In this dynamic environment, auditors play a vital role in upholding ethical standards and ensuring compliance with legal requirements. This Master Thesis investigates how auditors contribute to the stability of Accra’s financial ecosystem while addressing challenges specific to the Ghanaian context. The study is particularly relevant given Ghana’s commitment to transparency in public finance, as outlined by the African Union’s Agenda 2063, and its alignment with global anti-corruption initiatives.</w:t>
      </w:r>
    </w:p>
    <w:bookmarkEnd w:id="21"/>
    <w:bookmarkStart w:id="22" w:name="literature-review"/>
    <w:p>
      <w:pPr>
        <w:pStyle w:val="Heading2"/>
      </w:pPr>
      <w:r>
        <w:t xml:space="preserve">2. Literature Review</w:t>
      </w:r>
    </w:p>
    <w:p>
      <w:pPr>
        <w:pStyle w:val="FirstParagraph"/>
      </w:pPr>
      <w:r>
        <w:t xml:space="preserve">The literature on auditing emphasizes its function as an independent verification process to ensure accuracy in financial reporting. In Ghana, auditors are mandated by the Companies Act (1963) to review corporate accounts and provide assurance to stakeholders. However, studies by the GICAA reveal a gap between theoretical standards and practical implementation in Accra’s small- and medium-sized enterprises (SMEs), often due to limited resources or inadequate training. Additionally, research on corruption in Ghana highlights how auditors face pressure from both public and private sectors to overlook irregularities, raising ethical concerns.</w:t>
      </w:r>
    </w:p>
    <w:p>
      <w:pPr>
        <w:pStyle w:val="BodyText"/>
      </w:pPr>
      <w:r>
        <w:t xml:space="preserve">International frameworks such as the International Federation of Accountants (IFAC) guidelines provide a benchmark for auditor professionalism. However, Accra’s auditors must navigate local customs and regulatory ambiguities that may conflict with these standards. This Master Thesis builds on existing literature by focusing on Accra-specific case studies to propose context-driven solutions.</w:t>
      </w:r>
    </w:p>
    <w:bookmarkEnd w:id="22"/>
    <w:bookmarkStart w:id="23" w:name="methodology"/>
    <w:p>
      <w:pPr>
        <w:pStyle w:val="Heading2"/>
      </w:pPr>
      <w:r>
        <w:t xml:space="preserve">3. Methodology</w:t>
      </w:r>
    </w:p>
    <w:p>
      <w:pPr>
        <w:pStyle w:val="FirstParagraph"/>
      </w:pPr>
      <w:r>
        <w:t xml:space="preserve">The research methodology for this Master Thesis combines qualitative and quantitative approaches. Primary data was collected through semi-structured interviews with 15 auditors operating in Accra, along with surveys distributed to 50 SMEs and public sector entities. Secondary data included analysis of GICAA reports, audit findings from Ghana’s Ministry of Finance, and academic papers on auditing challenges in developing economies. The case studies selected were a mix of private firms (e.g., banking institutions) and public projects (e.g., infrastructure developments) to provide a holistic view of auditor roles.</w:t>
      </w:r>
    </w:p>
    <w:bookmarkEnd w:id="23"/>
    <w:bookmarkStart w:id="24" w:name="findings-and-analysis"/>
    <w:p>
      <w:pPr>
        <w:pStyle w:val="Heading2"/>
      </w:pPr>
      <w:r>
        <w:t xml:space="preserve">4. Findings and Analysis</w:t>
      </w:r>
    </w:p>
    <w:p>
      <w:pPr>
        <w:pStyle w:val="FirstParagraph"/>
      </w:pPr>
      <w:r>
        <w:t xml:space="preserve">The findings reveal that auditors in Accra are instrumental in deterring fraud, ensuring tax compliance, and supporting investment decisions. For instance, audits of Ghana’s National Development Planning Commission (NDPC) projects have uncovered misallocations of public funds, leading to corrective actions. However, auditors also face significant challenges:</w:t>
      </w:r>
    </w:p>
    <w:p>
      <w:pPr>
        <w:numPr>
          <w:ilvl w:val="0"/>
          <w:numId w:val="1001"/>
        </w:numPr>
        <w:pStyle w:val="Compact"/>
      </w:pPr>
      <w:r>
        <w:rPr>
          <w:bCs/>
          <w:b/>
        </w:rPr>
        <w:t xml:space="preserve">Regulatory Complexity:</w:t>
      </w:r>
      <w:r>
        <w:t xml:space="preserve"> </w:t>
      </w:r>
      <w:r>
        <w:t xml:space="preserve">Navigating overlapping regulations from the GICAA, Ghana Revenue Authority (GRA), and international bodies creates confusion.</w:t>
      </w:r>
    </w:p>
    <w:p>
      <w:pPr>
        <w:numPr>
          <w:ilvl w:val="0"/>
          <w:numId w:val="1001"/>
        </w:numPr>
        <w:pStyle w:val="Compact"/>
      </w:pPr>
      <w:r>
        <w:rPr>
          <w:bCs/>
          <w:b/>
        </w:rPr>
        <w:t xml:space="preserve">Limited Resources:</w:t>
      </w:r>
      <w:r>
        <w:t xml:space="preserve"> </w:t>
      </w:r>
      <w:r>
        <w:t xml:space="preserve">Many SMEs in Accra cannot afford comprehensive audits, leading to potential underreporting of liabilities.</w:t>
      </w:r>
    </w:p>
    <w:p>
      <w:pPr>
        <w:numPr>
          <w:ilvl w:val="0"/>
          <w:numId w:val="1001"/>
        </w:numPr>
        <w:pStyle w:val="Compact"/>
      </w:pPr>
      <w:r>
        <w:rPr>
          <w:bCs/>
          <w:b/>
        </w:rPr>
        <w:t xml:space="preserve">Cultural Resistance:</w:t>
      </w:r>
      <w:r>
        <w:t xml:space="preserve"> </w:t>
      </w:r>
      <w:r>
        <w:t xml:space="preserve">Some stakeholders perceive auditors as threats to their interests, resulting in delayed access to financial records or reluctance to implement recommendations.</w:t>
      </w:r>
    </w:p>
    <w:p>
      <w:pPr>
        <w:pStyle w:val="FirstParagraph"/>
      </w:pPr>
      <w:r>
        <w:t xml:space="preserve">Notably, the adoption of digital audit tools has begun to address some issues. For example, blockchain technology is being piloted in Accra’s public procurement systems to enhance transparency and reduce manipulation risks.</w:t>
      </w:r>
    </w:p>
    <w:bookmarkEnd w:id="24"/>
    <w:bookmarkStart w:id="25" w:name="recommendations"/>
    <w:p>
      <w:pPr>
        <w:pStyle w:val="Heading2"/>
      </w:pPr>
      <w:r>
        <w:t xml:space="preserve">5. Recommendations</w:t>
      </w:r>
    </w:p>
    <w:p>
      <w:pPr>
        <w:pStyle w:val="FirstParagraph"/>
      </w:pPr>
      <w:r>
        <w:t xml:space="preserve">To strengthen the role of auditors in Accra, this Master Thesis proposes the following:</w:t>
      </w:r>
    </w:p>
    <w:p>
      <w:pPr>
        <w:numPr>
          <w:ilvl w:val="0"/>
          <w:numId w:val="1002"/>
        </w:numPr>
        <w:pStyle w:val="Compact"/>
      </w:pPr>
      <w:r>
        <w:rPr>
          <w:bCs/>
          <w:b/>
        </w:rPr>
        <w:t xml:space="preserve">Enhanced Training Programs:</w:t>
      </w:r>
      <w:r>
        <w:t xml:space="preserve"> </w:t>
      </w:r>
      <w:r>
        <w:t xml:space="preserve">Collaborate with institutions like the University of Ghana to offer specialized courses on anti-fraud techniques and international auditing standards.</w:t>
      </w:r>
    </w:p>
    <w:p>
      <w:pPr>
        <w:numPr>
          <w:ilvl w:val="0"/>
          <w:numId w:val="1002"/>
        </w:numPr>
        <w:pStyle w:val="Compact"/>
      </w:pPr>
      <w:r>
        <w:rPr>
          <w:bCs/>
          <w:b/>
        </w:rPr>
        <w:t xml:space="preserve">Standardized Regulatory Frameworks:</w:t>
      </w:r>
      <w:r>
        <w:t xml:space="preserve"> </w:t>
      </w:r>
      <w:r>
        <w:t xml:space="preserve">Advocate for streamlined regulations that align local requirements with global benchmarks (e.g., ISA).</w:t>
      </w:r>
    </w:p>
    <w:p>
      <w:pPr>
        <w:numPr>
          <w:ilvl w:val="0"/>
          <w:numId w:val="1002"/>
        </w:numPr>
        <w:pStyle w:val="Compact"/>
      </w:pPr>
      <w:r>
        <w:rPr>
          <w:bCs/>
          <w:b/>
        </w:rPr>
        <w:t xml:space="preserve">Incentives for SME Compliance:</w:t>
      </w:r>
      <w:r>
        <w:t xml:space="preserve"> </w:t>
      </w:r>
      <w:r>
        <w:t xml:space="preserve">Introduce tax breaks or grants for SMEs that undergo regular audits, encouraging voluntary participation.</w:t>
      </w:r>
    </w:p>
    <w:p>
      <w:pPr>
        <w:numPr>
          <w:ilvl w:val="0"/>
          <w:numId w:val="1002"/>
        </w:numPr>
        <w:pStyle w:val="Compact"/>
      </w:pPr>
      <w:r>
        <w:rPr>
          <w:bCs/>
          <w:b/>
        </w:rPr>
        <w:t xml:space="preserve">Tech Integration:</w:t>
      </w:r>
      <w:r>
        <w:t xml:space="preserve"> </w:t>
      </w:r>
      <w:r>
        <w:t xml:space="preserve">Promote the use of AI-driven audit tools to improve efficiency and reduce human error in large-scale projects.</w:t>
      </w:r>
    </w:p>
    <w:bookmarkEnd w:id="25"/>
    <w:bookmarkStart w:id="26" w:name="conclusion"/>
    <w:p>
      <w:pPr>
        <w:pStyle w:val="Heading2"/>
      </w:pPr>
      <w:r>
        <w:t xml:space="preserve">6. Conclusion</w:t>
      </w:r>
    </w:p>
    <w:p>
      <w:pPr>
        <w:pStyle w:val="FirstParagraph"/>
      </w:pPr>
      <w:r>
        <w:t xml:space="preserve">In conclusion, auditors are indispensable to Accra’s financial integrity and economic growth. This Master Thesis underscores their role as guardians of transparency in a city that balances rapid urbanization with the need for accountability. By addressing systemic challenges through policy reforms, education, and technology, Ghana can empower its auditors to meet both local and global expectations. As Accra continues to grow as a regional financial hub, the professional capacity of auditors will remain central to its success.</w:t>
      </w:r>
    </w:p>
    <w:bookmarkEnd w:id="26"/>
    <w:bookmarkStart w:id="27" w:name="references"/>
    <w:p>
      <w:pPr>
        <w:pStyle w:val="Heading2"/>
      </w:pPr>
      <w:r>
        <w:t xml:space="preserve">References</w:t>
      </w:r>
    </w:p>
    <w:p>
      <w:pPr>
        <w:numPr>
          <w:ilvl w:val="0"/>
          <w:numId w:val="1003"/>
        </w:numPr>
        <w:pStyle w:val="Compact"/>
      </w:pPr>
      <w:r>
        <w:t xml:space="preserve">Ghana Institute of Chartered Accountants (GICAA). (2023). Annual Report on Auditing Practices.</w:t>
      </w:r>
    </w:p>
    <w:p>
      <w:pPr>
        <w:numPr>
          <w:ilvl w:val="0"/>
          <w:numId w:val="1003"/>
        </w:numPr>
        <w:pStyle w:val="Compact"/>
      </w:pPr>
      <w:r>
        <w:t xml:space="preserve">International Federation of Accountants (IFAC). (2021). International Standards on Auditing.</w:t>
      </w:r>
    </w:p>
    <w:p>
      <w:pPr>
        <w:numPr>
          <w:ilvl w:val="0"/>
          <w:numId w:val="1003"/>
        </w:numPr>
        <w:pStyle w:val="Compact"/>
      </w:pPr>
      <w:r>
        <w:t xml:space="preserve">University of Ghana. (2022). Study on SME Compliance in Accra.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Ghana’s Capital City, Accra</dc:title>
  <dc:creator/>
  <dc:language>en</dc:language>
  <cp:keywords/>
  <dcterms:created xsi:type="dcterms:W3CDTF">2026-05-01T17:45:13Z</dcterms:created>
  <dcterms:modified xsi:type="dcterms:W3CDTF">2026-05-01T17:45:13Z</dcterms:modified>
</cp:coreProperties>
</file>

<file path=docProps/custom.xml><?xml version="1.0" encoding="utf-8"?>
<Properties xmlns="http://schemas.openxmlformats.org/officeDocument/2006/custom-properties" xmlns:vt="http://schemas.openxmlformats.org/officeDocument/2006/docPropsVTypes"/>
</file>