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d961649a8f4cf05d024c0c1bc2204b0a68093b9"/>
    <w:p>
      <w:pPr>
        <w:pStyle w:val="Heading1"/>
      </w:pPr>
      <w:r>
        <w:t xml:space="preserve">Master Thesis: The Role and Challenges of Auditors in India, Mumbai</w:t>
      </w:r>
    </w:p>
    <w:bookmarkStart w:id="20" w:name="introduction"/>
    <w:p>
      <w:pPr>
        <w:pStyle w:val="Heading2"/>
      </w:pPr>
      <w:r>
        <w:t xml:space="preserve">Introduction</w:t>
      </w:r>
    </w:p>
    <w:p>
      <w:pPr>
        <w:pStyle w:val="FirstParagraph"/>
      </w:pPr>
      <w:r>
        <w:t xml:space="preserve">This Master Thesis explores the critical role of auditors in the economic landscape of Mumbai, India. As one of the world's leading financial hubs, Mumbai is home to a vast array of corporations, financial institutions, and regulatory bodies that rely on auditors to ensure compliance with legal standards and ethical practices. This study aims to analyze how auditors in Mumbai contribute to corporate accountability, risk management, and sustainable growth while addressing the unique challenges they face in this dynamic environment.</w:t>
      </w:r>
    </w:p>
    <w:bookmarkEnd w:id="20"/>
    <w:bookmarkStart w:id="21" w:name="literature-review"/>
    <w:p>
      <w:pPr>
        <w:pStyle w:val="Heading2"/>
      </w:pPr>
      <w:r>
        <w:t xml:space="preserve">Literature Review</w:t>
      </w:r>
    </w:p>
    <w:p>
      <w:pPr>
        <w:pStyle w:val="FirstParagraph"/>
      </w:pPr>
      <w:r>
        <w:t xml:space="preserve">The concept of auditing has evolved significantly over time. In India, auditors are governed by the Companies Act 2013 and the Institute of Chartered Accountants of India (ICAI) guidelines. Mumbai, as the financial capital, hosts numerous listed companies and multinational corporations that require rigorous auditing processes to maintain transparency. Existing research highlights that auditors in Mumbai play a pivotal role in detecting fraud, ensuring accurate financial reporting, and advising on corporate governance.</w:t>
      </w:r>
    </w:p>
    <w:p>
      <w:pPr>
        <w:pStyle w:val="BodyText"/>
      </w:pPr>
      <w:r>
        <w:t xml:space="preserve">Studies by Singh &amp; Gupta (2021) emphasize the importance of auditors in fostering investor confidence. In Mumbai, where stock markets are highly active, the accuracy of financial statements directly impacts market stability. However, challenges such as regulatory complexity, rapid technological changes, and pressure from stakeholders remain significant barriers for auditors in fulfilling their mandates effectively.</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auditing firms in Mumbai with semi-structured interviews of certified auditors. Data is collected from publicly available financial reports, regulatory guidelines issued by the ICAI, and insights from professionals operating in Mumbai's auditing sector. The study focuses on three key areas: auditor-client relationships, compliance with local and international accounting standards (such as IFRS), and the impact of digital transformation on auditing practices.</w:t>
      </w:r>
    </w:p>
    <w:bookmarkEnd w:id="22"/>
    <w:bookmarkStart w:id="23" w:name="X6ec0c81e3ae4198c5360657e2c8e4d511e43bb6"/>
    <w:p>
      <w:pPr>
        <w:pStyle w:val="Heading2"/>
      </w:pPr>
      <w:r>
        <w:t xml:space="preserve">Case Study: Auditing Practices in Mumbai's Financial Sector</w:t>
      </w:r>
    </w:p>
    <w:p>
      <w:pPr>
        <w:pStyle w:val="FirstParagraph"/>
      </w:pPr>
      <w:r>
        <w:t xml:space="preserve">Mumbai's financial sector is a prime example of the auditor's multifaceted role. For instance, auditors working with banks and insurance companies must adhere to strict regulatory frameworks like Basel III and IRDA guidelines. A case study of an audit conducted by a leading Mumbai-based firm (e.g., PricewaterhouseCoopers) reveals how auditors navigate complex financial instruments, assess risk exposure, and ensure alignment with global standards.</w:t>
      </w:r>
    </w:p>
    <w:p>
      <w:pPr>
        <w:pStyle w:val="BodyText"/>
      </w:pPr>
      <w:r>
        <w:t xml:space="preserve">Challenges identified in this case include the need for real-time data analysis due to high transaction volumes and the pressure to balance regulatory compliance with client demands. Furthermore, Mumbai's competitive market drives auditors to adopt innovative tools like AI-driven analytics and blockchain technology to enhance efficiency and accuracy.</w:t>
      </w:r>
    </w:p>
    <w:bookmarkEnd w:id="23"/>
    <w:bookmarkStart w:id="24" w:name="key-findings"/>
    <w:p>
      <w:pPr>
        <w:pStyle w:val="Heading2"/>
      </w:pPr>
      <w:r>
        <w:t xml:space="preserve">Key Findings</w:t>
      </w:r>
    </w:p>
    <w:p>
      <w:pPr>
        <w:pStyle w:val="FirstParagraph"/>
      </w:pPr>
      <w:r>
        <w:t xml:space="preserve">The research underscores several critical insights about auditors in Mumbai:</w:t>
      </w:r>
    </w:p>
    <w:p>
      <w:pPr>
        <w:numPr>
          <w:ilvl w:val="0"/>
          <w:numId w:val="1001"/>
        </w:numPr>
        <w:pStyle w:val="Compact"/>
      </w:pPr>
      <w:r>
        <w:t xml:space="preserve">Regulatory Compliance:** Auditors in Mumbai must navigate overlapping regulations from bodies like the Ministry of Corporate Affairs, SEBI, and RBI. Non-compliance can lead to legal penalties and reputational damage for both auditors and clients.</w:t>
      </w:r>
    </w:p>
    <w:p>
      <w:pPr>
        <w:numPr>
          <w:ilvl w:val="0"/>
          <w:numId w:val="1001"/>
        </w:numPr>
        <w:pStyle w:val="Compact"/>
      </w:pPr>
      <w:r>
        <w:t xml:space="preserve">Technological Adaptation:** The adoption of digital tools is transforming auditing practices. Auditors in Mumbai are increasingly using cloud-based platforms for real-time data access and predictive analytics to identify anomalies.</w:t>
      </w:r>
    </w:p>
    <w:p>
      <w:pPr>
        <w:numPr>
          <w:ilvl w:val="0"/>
          <w:numId w:val="1001"/>
        </w:numPr>
        <w:pStyle w:val="Compact"/>
      </w:pPr>
      <w:r>
        <w:t xml:space="preserve">Ethical Challenges:** Auditors face conflicts of interest when balancing client expectations with their duty to report inaccuracies. Mumbai's fast-paced environment amplifies these pressures, requiring robust ethical frameworks.</w:t>
      </w:r>
    </w:p>
    <w:bookmarkEnd w:id="24"/>
    <w:bookmarkStart w:id="25" w:name="conclusion"/>
    <w:p>
      <w:pPr>
        <w:pStyle w:val="Heading2"/>
      </w:pPr>
      <w:r>
        <w:t xml:space="preserve">Conclusion</w:t>
      </w:r>
    </w:p>
    <w:p>
      <w:pPr>
        <w:pStyle w:val="FirstParagraph"/>
      </w:pPr>
      <w:r>
        <w:t xml:space="preserve">In conclusion, auditors in Mumbai are indispensable to the city's economic ecosystem. Their role extends beyond financial reporting to include risk mitigation, governance enhancement, and fostering trust among stakeholders. This Master Thesis highlights the importance of adapting auditing practices to Mumbai's unique challenges while leveraging technology for improved outcomes.</w:t>
      </w:r>
    </w:p>
    <w:p>
      <w:pPr>
        <w:pStyle w:val="BodyText"/>
      </w:pPr>
      <w:r>
        <w:t xml:space="preserve">Future research could explore the impact of emerging trends like ESG (Environmental, Social, Governance) reporting on auditors' responsibilities. Additionally, cross-cultural studies comparing Mumbai's auditing standards with global benchmarks would provide deeper insights into the evolving role of auditors in India's financial capital.</w:t>
      </w:r>
    </w:p>
    <w:bookmarkEnd w:id="25"/>
    <w:bookmarkStart w:id="26" w:name="references"/>
    <w:p>
      <w:pPr>
        <w:pStyle w:val="Heading2"/>
      </w:pPr>
      <w:r>
        <w:t xml:space="preserve">References</w:t>
      </w:r>
    </w:p>
    <w:p>
      <w:pPr>
        <w:pStyle w:val="FirstParagraph"/>
      </w:pPr>
      <w:r>
        <w:t xml:space="preserve">Singh, R., &amp; Gupta, A. (2021). *Auditing in the Indian Context: Challenges and Opportunities*. Journal of Corporate Governance, 45(3), 112-130.</w:t>
      </w:r>
    </w:p>
    <w:p>
      <w:pPr>
        <w:pStyle w:val="BodyText"/>
      </w:pPr>
      <w:r>
        <w:t xml:space="preserve">Institute of Chartered Accountants of India (ICAI). (2023). *Guidelines for Auditing Practices in India*. Mumbai: ICAI Publications.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India Mumbai</dc:title>
  <dc:creator/>
  <dc:language>en</dc:language>
  <cp:keywords/>
  <dcterms:created xsi:type="dcterms:W3CDTF">2026-05-02T00:46:55Z</dcterms:created>
  <dcterms:modified xsi:type="dcterms:W3CDTF">2026-05-02T00:46:55Z</dcterms:modified>
</cp:coreProperties>
</file>

<file path=docProps/custom.xml><?xml version="1.0" encoding="utf-8"?>
<Properties xmlns="http://schemas.openxmlformats.org/officeDocument/2006/custom-properties" xmlns:vt="http://schemas.openxmlformats.org/officeDocument/2006/docPropsVTypes"/>
</file>