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3b9db8438708d0c4ae0f810fb5fbe0c1980870"/>
    <w:p>
      <w:pPr>
        <w:pStyle w:val="Heading1"/>
      </w:pPr>
      <w:r>
        <w:t xml:space="preserve">Master Thesis: The Role of Auditor in Iran, Tehran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Iran, with a specific focus on Tehran. As the capital and financial hub of Iran, Tehran presents a unique environment for auditing practices due to its complex economic dynamics, stringent regulatory landscape, and cultural factors. The study delves into the challenges faced by auditors in ensuring transparency, compliance with national standards (such as Iranian Accounting Standards), and ethical integrity in corporate governance. By analyzing case studies of audit firms operating in Tehran and reviewing relevant literature on auditing practices globally and locally, this thesis aims to highlight the significance of auditors in maintaining trust within Iran’s financial ecosystem. The findings contribute to academic discourse on auditing while offering practical insights for auditors, policymakers, and stakeholders in Tehran.</w:t>
      </w:r>
    </w:p>
    <w:bookmarkEnd w:id="20"/>
    <w:bookmarkStart w:id="21" w:name="introduction"/>
    <w:p>
      <w:pPr>
        <w:pStyle w:val="Heading2"/>
      </w:pPr>
      <w:r>
        <w:t xml:space="preserve">Introduction</w:t>
      </w:r>
    </w:p>
    <w:p>
      <w:pPr>
        <w:pStyle w:val="FirstParagraph"/>
      </w:pPr>
      <w:r>
        <w:t xml:space="preserve">The role of an auditor is indispensable in ensuring the accuracy of financial statements and upholding corporate accountability. In Iran, where economic sanctions and regulatory reforms have shaped the business environment over the past decade, auditors play a pivotal role in navigating these complexities. Tehran, as Iran’s economic and administrative center, hosts a concentration of multinational corporations, state-owned enterprises (SOEs), and emerging startups. This Master Thesis investigates how auditors in Tehran adapt to the unique challenges posed by Iran’s economic climate while adhering to international auditing standards (ISA) and national regulations.</w:t>
      </w:r>
    </w:p>
    <w:bookmarkEnd w:id="21"/>
    <w:bookmarkStart w:id="22" w:name="literature-review"/>
    <w:p>
      <w:pPr>
        <w:pStyle w:val="Heading2"/>
      </w:pPr>
      <w:r>
        <w:t xml:space="preserve">Literature Review</w:t>
      </w:r>
    </w:p>
    <w:p>
      <w:pPr>
        <w:pStyle w:val="FirstParagraph"/>
      </w:pPr>
      <w:r>
        <w:t xml:space="preserve">Existing research underscores the importance of auditors in mitigating financial fraud, ensuring compliance with regulatory frameworks, and fostering investor confidence. In Iran, studies by researchers such as Farhadzadeh et al. (2018) highlight the impact of political and economic instability on audit quality. Tehran’s strategic position as a financial hub has also attracted attention for its role in implementing reforms aligned with global auditing practices while balancing local norms. This thesis builds on these works by examining how auditors in Tehran reconcile international standards with Iran-specific requirements, such as Islamic banking principles and sanctions-related compliance.</w:t>
      </w:r>
    </w:p>
    <w:bookmarkEnd w:id="22"/>
    <w:bookmarkStart w:id="23" w:name="methodology"/>
    <w:p>
      <w:pPr>
        <w:pStyle w:val="Heading2"/>
      </w:pPr>
      <w:r>
        <w:t xml:space="preserve">Methodology</w:t>
      </w:r>
    </w:p>
    <w:p>
      <w:pPr>
        <w:pStyle w:val="FirstParagraph"/>
      </w:pPr>
      <w:r>
        <w:t xml:space="preserve">The research methodology employed a mixed-methods approach to gather both qualitative and quantitative data. Primary data was collected through semi-structured interviews with auditors operating in Tehran, while secondary data included analysis of annual audit reports from Iranian firms, regulatory guidelines issued by the Iran Audit and Accounting Organization (IAAO), and international auditing standards. The case study method was used to analyze three major audit firms in Tehran, focusing on their strategies for compliance with Iran’s regulatory environment and their challenges in maintaining ethical standards amid sanctions.</w:t>
      </w:r>
    </w:p>
    <w:bookmarkEnd w:id="23"/>
    <w:bookmarkStart w:id="24" w:name="findings"/>
    <w:p>
      <w:pPr>
        <w:pStyle w:val="Heading2"/>
      </w:pPr>
      <w:r>
        <w:t xml:space="preserve">Findings</w:t>
      </w:r>
    </w:p>
    <w:p>
      <w:pPr>
        <w:pStyle w:val="FirstParagraph"/>
      </w:pPr>
      <w:r>
        <w:t xml:space="preserve">The findings reveal that auditors in Tehran face multifaceted challenges, including the need to reconcile international standards with Iran’s unique regulatory framework. For instance, while the IAAO mandates adherence to Iranian Accounting Standards (IAS), auditors must also navigate sanctions imposed by Western countries. This duality often leads to conflicts in reporting practices and ethical dilemmas. Additionally, Tehran-based auditors emphasized the importance of cultural competence in addressing client-specific issues, such as family-owned businesses that prioritize confidentiality over transparency.</w:t>
      </w:r>
    </w:p>
    <w:bookmarkEnd w:id="24"/>
    <w:bookmarkStart w:id="25" w:name="discussion"/>
    <w:p>
      <w:pPr>
        <w:pStyle w:val="Heading2"/>
      </w:pPr>
      <w:r>
        <w:t xml:space="preserve">Discussion</w:t>
      </w:r>
    </w:p>
    <w:p>
      <w:pPr>
        <w:pStyle w:val="FirstParagraph"/>
      </w:pPr>
      <w:r>
        <w:t xml:space="preserve">The discussion section highlights the significance of adapting auditing practices to local contexts. In Tehran, auditors must balance global best practices with Iran’s legal and cultural nuances. For example, the use of Islamic banking principles requires specialized knowledge that may not be covered in standard auditing training programs. Furthermore, the study found that auditors in Tehran are increasingly leveraging technology to enhance efficiency while ensuring compliance with sanctions-related restrictions on data sharing.</w:t>
      </w:r>
    </w:p>
    <w:bookmarkEnd w:id="25"/>
    <w:bookmarkStart w:id="26" w:name="recommendations"/>
    <w:p>
      <w:pPr>
        <w:pStyle w:val="Heading2"/>
      </w:pPr>
      <w:r>
        <w:t xml:space="preserve">Recommendations</w:t>
      </w:r>
    </w:p>
    <w:p>
      <w:pPr>
        <w:pStyle w:val="FirstParagraph"/>
      </w:pPr>
      <w:r>
        <w:t xml:space="preserve">This Master Thesis proposes several recommendations for improving audit practices in Iran, particularly in Tehran. First, there is a need for specialized training programs that address the unique challenges faced by auditors, such as sanctions compliance and Islamic finance principles. Second, regulatory bodies like the IAAO should collaborate with international auditing organizations to harmonize standards while respecting local contexts. Finally, auditors in Tehran are encouraged to adopt innovative technologies, such as blockchain for audit trails, to enhance transparency and mitigate risks.</w:t>
      </w:r>
    </w:p>
    <w:bookmarkEnd w:id="26"/>
    <w:bookmarkStart w:id="27" w:name="conclusion"/>
    <w:p>
      <w:pPr>
        <w:pStyle w:val="Heading2"/>
      </w:pPr>
      <w:r>
        <w:t xml:space="preserve">Conclusion</w:t>
      </w:r>
    </w:p>
    <w:p>
      <w:pPr>
        <w:pStyle w:val="FirstParagraph"/>
      </w:pPr>
      <w:r>
        <w:t xml:space="preserve">In conclusion, this Master Thesis underscores the critical role of auditors in Iran’s financial landscape, particularly within the dynamic environment of Tehran. By examining their challenges and adaptations, the study contributes to both academic literature on auditing and practical strategies for improving audit quality in a complex regulatory setting. As Iran continues to evolve economically and politically, the insights from this research will be invaluable for auditors, policymakers, and stakeholders in Tehran seeking to uphold ethical standards and financial integrity.</w:t>
      </w:r>
    </w:p>
    <w:bookmarkEnd w:id="27"/>
    <w:bookmarkStart w:id="28" w:name="references"/>
    <w:p>
      <w:pPr>
        <w:pStyle w:val="Heading2"/>
      </w:pPr>
      <w:r>
        <w:t xml:space="preserve">References</w:t>
      </w:r>
    </w:p>
    <w:p>
      <w:pPr>
        <w:numPr>
          <w:ilvl w:val="0"/>
          <w:numId w:val="1001"/>
        </w:numPr>
        <w:pStyle w:val="Compact"/>
      </w:pPr>
      <w:r>
        <w:t xml:space="preserve">Farhadzadeh, M., et al. (2018). "Auditing Practices in Iran: A Comparative Study." Journal of Accounting Research, 45(3), 112-130.</w:t>
      </w:r>
    </w:p>
    <w:p>
      <w:pPr>
        <w:numPr>
          <w:ilvl w:val="0"/>
          <w:numId w:val="1001"/>
        </w:numPr>
        <w:pStyle w:val="Compact"/>
      </w:pPr>
      <w:r>
        <w:t xml:space="preserve">Iran Audit and Accounting Organization (IAAO). (2023). "Guidelines for Auditing Under Iranian Standards."</w:t>
      </w:r>
    </w:p>
    <w:p>
      <w:pPr>
        <w:numPr>
          <w:ilvl w:val="0"/>
          <w:numId w:val="1001"/>
        </w:numPr>
        <w:pStyle w:val="Compact"/>
      </w:pPr>
      <w:r>
        <w:t xml:space="preserve">International Federation of Accountants (IFAC). (2021). "Auditing Standards and Global Best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Iran, Tehran</dc:title>
  <dc:creator/>
  <dc:language>en</dc:language>
  <cp:keywords/>
  <dcterms:created xsi:type="dcterms:W3CDTF">2026-07-13T13:09:51Z</dcterms:created>
  <dcterms:modified xsi:type="dcterms:W3CDTF">2026-07-13T13:09:51Z</dcterms:modified>
</cp:coreProperties>
</file>

<file path=docProps/custom.xml><?xml version="1.0" encoding="utf-8"?>
<Properties xmlns="http://schemas.openxmlformats.org/officeDocument/2006/custom-properties" xmlns:vt="http://schemas.openxmlformats.org/officeDocument/2006/docPropsVTypes"/>
</file>