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c6b078f12a0eec62f774d64930edacff26a11ae"/>
    <w:p>
      <w:pPr>
        <w:pStyle w:val="Heading1"/>
      </w:pPr>
      <w:r>
        <w:t xml:space="preserve">Master Thesis: The Role of Auditor in Israel Tel Aviv</w:t>
      </w:r>
    </w:p>
    <w:bookmarkStart w:id="20" w:name="abstract"/>
    <w:p>
      <w:pPr>
        <w:pStyle w:val="Heading2"/>
      </w:pPr>
      <w:r>
        <w:t xml:space="preserve">Abstract</w:t>
      </w:r>
    </w:p>
    <w:p>
      <w:pPr>
        <w:pStyle w:val="FirstParagraph"/>
      </w:pPr>
      <w:r>
        <w:t xml:space="preserve">This Master Thesis explores the critical role of auditors within the financial ecosystem of Israel Tel Aviv, a dynamic hub for innovation and entrepreneurship. Focusing on the intersection of auditing practices, regulatory frameworks, and technological advancements in a globalized economy, this research aims to analyze how auditors contribute to financial transparency and accountability in one of Israel’s most economically vibrant regions. The study combines theoretical frameworks with case studies from Tel Aviv-based firms, emphasizing the unique challenges and opportunities faced by auditors in this context.</w:t>
      </w:r>
    </w:p>
    <w:bookmarkEnd w:id="20"/>
    <w:bookmarkStart w:id="21" w:name="introduction"/>
    <w:p>
      <w:pPr>
        <w:pStyle w:val="Heading2"/>
      </w:pPr>
      <w:r>
        <w:t xml:space="preserve">Introduction</w:t>
      </w:r>
    </w:p>
    <w:p>
      <w:pPr>
        <w:pStyle w:val="FirstParagraph"/>
      </w:pPr>
      <w:r>
        <w:t xml:space="preserve">The role of an auditor is pivotal in ensuring the reliability of financial statements and maintaining public trust in corporate governance. In Israel Tel Aviv, a city renowned for its startups, multinational corporations, and advanced financial services sector, auditors play a dual role: upholding compliance with Israeli accounting standards while adapting to the fast-paced technological landscape. This thesis investigates how auditors in Tel Aviv navigate regulatory requirements under the Companies Law (1990) of Israel and international standards like IFRS (International Financial Reporting Standards). It also examines the impact of emerging technologies, such as blockchain and AI, on auditing methodologies in this region.</w:t>
      </w:r>
    </w:p>
    <w:bookmarkEnd w:id="21"/>
    <w:bookmarkStart w:id="22" w:name="literature-review"/>
    <w:p>
      <w:pPr>
        <w:pStyle w:val="Heading2"/>
      </w:pPr>
      <w:r>
        <w:t xml:space="preserve">Literature Review</w:t>
      </w:r>
    </w:p>
    <w:p>
      <w:pPr>
        <w:pStyle w:val="FirstParagraph"/>
      </w:pPr>
      <w:r>
        <w:t xml:space="preserve">Auditing has evolved from a compliance-driven activity to a strategic function that influences business decision-making. Scholars like Arens et al. (2018) emphasize the auditor’s responsibility to detect material misstatements and assess internal controls, which are particularly critical in high-growth environments like Tel Aviv. Studies on auditing in Israel highlight the influence of regulatory bodies such as the Israel Securities Authority (ISA), which mandates transparency for public companies operating in cities like Tel Aviv.</w:t>
      </w:r>
    </w:p>
    <w:p>
      <w:pPr>
        <w:pStyle w:val="BodyText"/>
      </w:pPr>
      <w:r>
        <w:t xml:space="preserve">Tel Aviv’s unique position as a tech-driven economy presents distinct challenges. Research by Ben-Gurion University (2021) notes that auditors in Tel Aviv must evaluate financial risks associated with startups and high-tech firms, which often operate with agile business models and unconventional revenue streams. This thesis builds on these insights by analyzing how auditors reconcile traditional auditing principles with the innovative practices of Tel Aviv’s ecosystem.</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and quantitative data analysis. Interviews were conducted with auditors from leading firms in Tel Aviv, including KPMG Israel, Deloitte Israel, and local audit practices. Data was also collected from annual reports of publicly traded companies in the Tel Aviv Stock Exchange (TASE), focusing on auditor recommendations and financial disclosures.</w:t>
      </w:r>
    </w:p>
    <w:p>
      <w:pPr>
        <w:pStyle w:val="BodyText"/>
      </w:pPr>
      <w:r>
        <w:t xml:space="preserve">Additionally, the thesis incorporates secondary data from regulatory filings with the ISA and industry reports on auditing trends in Israel. The case studies highlight specific instances where auditors in Tel Aviv faced challenges, such as assessing revenue recognition for SaaS (Software as a Service) companies or evaluating cybersecurity risks in fintech ventures.</w:t>
      </w:r>
    </w:p>
    <w:bookmarkEnd w:id="23"/>
    <w:bookmarkStart w:id="24" w:name="findings-and-discussion"/>
    <w:p>
      <w:pPr>
        <w:pStyle w:val="Heading2"/>
      </w:pPr>
      <w:r>
        <w:t xml:space="preserve">Findings and Discussion</w:t>
      </w:r>
    </w:p>
    <w:p>
      <w:pPr>
        <w:pStyle w:val="FirstParagraph"/>
      </w:pPr>
      <w:r>
        <w:t xml:space="preserve">The findings reveal that auditors in Tel Aviv operate under heightened scrutiny due to the city’s status as Israel’s financial and technological capital. For instance, auditors must ensure compliance with both Israeli regulations and international standards when dealing with foreign investors, which is common in Tel Aviv’s startup ecosystem. A case study of a cybersecurity firm listed on TASE illustrates how auditors addressed complexities in revenue recognition tied to subscription-based models.</w:t>
      </w:r>
    </w:p>
    <w:p>
      <w:pPr>
        <w:pStyle w:val="BodyText"/>
      </w:pPr>
      <w:r>
        <w:t xml:space="preserve">Moreover, the research highlights the adoption of AI-driven tools by auditors in Tel Aviv to enhance efficiency and reduce human error. Firms like EY Israel have integrated machine learning algorithms for fraud detection, which is particularly relevant in an environment where innovation outpaces traditional financial frameworks. However, challenges persist, such as the lack of standardized guidelines for auditing emerging technologies.</w:t>
      </w:r>
    </w:p>
    <w:p>
      <w:pPr>
        <w:pStyle w:val="BodyText"/>
      </w:pPr>
      <w:r>
        <w:t xml:space="preserve">The study also identifies gaps in auditor training related to the unique demands of Tel Aviv’s market. While auditors are well-versed in conventional audit procedures, many expressed a need for specialized education on assessing risks associated with tech startups and digital assets.</w:t>
      </w:r>
    </w:p>
    <w:bookmarkEnd w:id="24"/>
    <w:bookmarkStart w:id="25" w:name="conclusion"/>
    <w:p>
      <w:pPr>
        <w:pStyle w:val="Heading2"/>
      </w:pPr>
      <w:r>
        <w:t xml:space="preserve">Conclusion</w:t>
      </w:r>
    </w:p>
    <w:p>
      <w:pPr>
        <w:pStyle w:val="FirstParagraph"/>
      </w:pPr>
      <w:r>
        <w:t xml:space="preserve">In conclusion, this Master Thesis underscores the indispensable role of auditors in Israel Tel Aviv as both guardians of financial integrity and enablers of economic growth. The findings emphasize the need for auditors to balance adherence to regulatory standards with adaptability in a rapidly evolving technological landscape. For future research, it is recommended to explore the long-term implications of AI integration in auditing practices and the development of tailored training programs for auditors operating in high-tech economies like Tel Aviv.</w:t>
      </w:r>
    </w:p>
    <w:p>
      <w:pPr>
        <w:pStyle w:val="BodyText"/>
      </w:pPr>
      <w:r>
        <w:t xml:space="preserve">The insights from this study are invaluable for policymakers, audit firms, and academic institutions aiming to strengthen Israel’s financial infrastructure while fostering innovation. As Tel Aviv continues to shape global trends, the role of auditors will remain central to its economic narrative.</w:t>
      </w:r>
    </w:p>
    <w:bookmarkEnd w:id="25"/>
    <w:bookmarkStart w:id="26" w:name="references"/>
    <w:p>
      <w:pPr>
        <w:pStyle w:val="Heading2"/>
      </w:pPr>
      <w:r>
        <w:t xml:space="preserve">References</w:t>
      </w:r>
    </w:p>
    <w:p>
      <w:pPr>
        <w:numPr>
          <w:ilvl w:val="0"/>
          <w:numId w:val="1001"/>
        </w:numPr>
        <w:pStyle w:val="Compact"/>
      </w:pPr>
      <w:r>
        <w:t xml:space="preserve">Arens, A. A., Elder, R. J., &amp; Beasley, M. (2018). Auditing and Assurance Services: An Integrated Approach (17th ed.). Pearson.</w:t>
      </w:r>
    </w:p>
    <w:p>
      <w:pPr>
        <w:numPr>
          <w:ilvl w:val="0"/>
          <w:numId w:val="1001"/>
        </w:numPr>
        <w:pStyle w:val="Compact"/>
      </w:pPr>
      <w:r>
        <w:t xml:space="preserve">Ben-Gurion University of the Negev. (2021).</w:t>
      </w:r>
      <w:r>
        <w:t xml:space="preserve"> </w:t>
      </w:r>
      <w:r>
        <w:rPr>
          <w:iCs/>
          <w:i/>
        </w:rPr>
        <w:t xml:space="preserve">Auditing Innovations in Israel’s Tech Sector</w:t>
      </w:r>
      <w:r>
        <w:t xml:space="preserve">. Journal of Financial Regulation and Compliance, 29(3), 345–360.</w:t>
      </w:r>
    </w:p>
    <w:p>
      <w:pPr>
        <w:numPr>
          <w:ilvl w:val="0"/>
          <w:numId w:val="1001"/>
        </w:numPr>
        <w:pStyle w:val="Compact"/>
      </w:pPr>
      <w:r>
        <w:t xml:space="preserve">Israel Securities Authority (ISA). (2023). Annual Reports of TASE Listed Companies.</w:t>
      </w:r>
    </w:p>
    <w:bookmarkEnd w:id="26"/>
    <w:bookmarkStart w:id="27" w:name="appendices"/>
    <w:p>
      <w:pPr>
        <w:pStyle w:val="Heading2"/>
      </w:pPr>
      <w:r>
        <w:t xml:space="preserve">Appendices</w:t>
      </w:r>
    </w:p>
    <w:p>
      <w:pPr>
        <w:pStyle w:val="FirstParagraph"/>
      </w:pPr>
      <w:r>
        <w:rPr>
          <w:iCs/>
          <w:i/>
        </w:rPr>
        <w:t xml:space="preserve">Appendix A: Interview Transcripts with Auditors in Tel Aviv</w:t>
      </w:r>
    </w:p>
    <w:p>
      <w:pPr>
        <w:pStyle w:val="BodyText"/>
      </w:pPr>
      <w:r>
        <w:rPr>
          <w:iCs/>
          <w:i/>
        </w:rPr>
        <w:t xml:space="preserve">Appendix B: Sample Financial Disclosures from TASE-Listed Companies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Israel Tel Aviv</dc:title>
  <dc:creator/>
  <dc:language>en</dc:language>
  <cp:keywords/>
  <dcterms:created xsi:type="dcterms:W3CDTF">2026-07-19T06:27:36Z</dcterms:created>
  <dcterms:modified xsi:type="dcterms:W3CDTF">2026-07-19T06:27:36Z</dcterms:modified>
</cp:coreProperties>
</file>

<file path=docProps/custom.xml><?xml version="1.0" encoding="utf-8"?>
<Properties xmlns="http://schemas.openxmlformats.org/officeDocument/2006/custom-properties" xmlns:vt="http://schemas.openxmlformats.org/officeDocument/2006/docPropsVTypes"/>
</file>