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e40a63665a1bf9065095a6285b20cf74c140f7d"/>
    <w:p>
      <w:pPr>
        <w:pStyle w:val="Heading1"/>
      </w:pPr>
      <w:r>
        <w:t xml:space="preserve">Master Thesis: The Role and Challenges of an Auditor in the Context of Italy, Milan</w:t>
      </w:r>
    </w:p>
    <w:bookmarkStart w:id="20" w:name="abstract"/>
    <w:p>
      <w:pPr>
        <w:pStyle w:val="Heading2"/>
      </w:pPr>
      <w:r>
        <w:t xml:space="preserve">Abstract</w:t>
      </w:r>
    </w:p>
    <w:p>
      <w:pPr>
        <w:pStyle w:val="FirstParagraph"/>
      </w:pPr>
      <w:r>
        <w:t xml:space="preserve">This Master Thesis explores the critical role of an auditor within the professional landscape of Italy, with a focused analysis on Milan. As one of Europe's financial hubs, Milan presents unique regulatory, economic, and cultural contexts that shape the responsibilities and challenges faced by auditors. The study examines the legal framework governing auditors in Italy, their ethical obligations, and practical applications in a dynamic market like Milan. Through case studies and theoretical frameworks, this thesis highlights how auditors contribute to corporate governance while navigating local complexities such as regulatory compliance with Italian law (e.g., Legislative Decree 39/2010) and the demands of international financial reporting standards (IFRS). The document underscores the importance of adapting auditing practices to Milan’s business environment, which blends traditional Italian commerce with global financial influences.</w:t>
      </w:r>
    </w:p>
    <w:bookmarkEnd w:id="20"/>
    <w:bookmarkStart w:id="21" w:name="introduction"/>
    <w:p>
      <w:pPr>
        <w:pStyle w:val="Heading2"/>
      </w:pPr>
      <w:r>
        <w:t xml:space="preserve">Introduction</w:t>
      </w:r>
    </w:p>
    <w:p>
      <w:pPr>
        <w:pStyle w:val="FirstParagraph"/>
      </w:pPr>
      <w:r>
        <w:t xml:space="preserve">The profession of an auditor is indispensable in ensuring transparency, accountability, and compliance in financial reporting. In Italy, where the legal and regulatory environment for auditors is meticulously structured under the supervision of institutions like the Consob (Commissione Nazionale per le Società e la Borsa) and professional bodies such as the Ordine dei Dottori Commercialisti e degli Esperti Contabili (ODCEC), auditors play a pivotal role in maintaining public trust. Milan, as Italy’s economic and financial capital, hosts some of the country’s largest corporations, multinational firms, and financial institutions. This thesis investigates how auditors in Milan operate within this high-stakes environment, balancing adherence to national regulations with the pressures of global competition.</w:t>
      </w:r>
    </w:p>
    <w:bookmarkEnd w:id="21"/>
    <w:bookmarkStart w:id="22" w:name="literature-review"/>
    <w:p>
      <w:pPr>
        <w:pStyle w:val="Heading2"/>
      </w:pPr>
      <w:r>
        <w:t xml:space="preserve">Literature Review</w:t>
      </w:r>
    </w:p>
    <w:p>
      <w:pPr>
        <w:pStyle w:val="FirstParagraph"/>
      </w:pPr>
      <w:r>
        <w:t xml:space="preserve">The role of an auditor has evolved significantly in recent decades, driven by globalization and technological advancements. In Italy, auditors are bound by laws such as the Corporate Law (Codice Civile) and the Legislative Decree 39/2010, which mandates specific requirements for audit firms and their qualifications. Milan’s prominence in sectors like finance, luxury goods, and manufacturing necessitates auditors to address industry-specific risks. For instance, auditing financial institutions in Milan requires a deep understanding of Basel III regulations and anti-money laundering (AML) protocols. Studies by authors like Francesca Ricciardi (2019) highlight the challenges Italian auditors face in reconciling local practices with international standards, particularly in multinational corporations headquartered in Milan.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and interviews with auditors operating in Milan. Data was collected from three Italian audit firms (Deloitte, KPMG, and PwC) based in Milan, along with secondary sources such as reports from the ODCEC and the Italian Ministry of Economy. The analysis focuses on themes like regulatory compliance, ethical dilemmas in auditing high-profile clients, and the impact of digital transformation on audit practices. This methodology ensures a nuanced understanding of how auditors navigate Milan’s unique economic landscape.</w:t>
      </w:r>
    </w:p>
    <w:bookmarkEnd w:id="23"/>
    <w:bookmarkStart w:id="25" w:name="case-study"/>
    <w:bookmarkStart w:id="24" w:name="X6cd498b9e3f3ba33020e25ebf24357796b6bb53"/>
    <w:p>
      <w:pPr>
        <w:pStyle w:val="Heading2"/>
      </w:pPr>
      <w:r>
        <w:t xml:space="preserve">Case Study: Auditing Practices in Milan-Based Corporations</w:t>
      </w:r>
    </w:p>
    <w:p>
      <w:pPr>
        <w:pStyle w:val="FirstParagraph"/>
      </w:pPr>
      <w:r>
        <w:t xml:space="preserve">A case study of an Italian multinational corporation (e.g., Fiat Chrysler Automobiles) headquartered in Milan illustrates the complexities faced by auditors. The auditor must ensure compliance with both IFRS and Italian accounting standards while addressing risks such as supply chain volatility and corporate governance controversies. Additionally, the rise of fintech firms in Milan has introduced new challenges, including auditing blockchain-based transactions and ensuring cybersecurity protocols meet regulatory requirements.</w:t>
      </w:r>
    </w:p>
    <w:bookmarkEnd w:id="24"/>
    <w:bookmarkEnd w:id="25"/>
    <w:bookmarkStart w:id="27" w:name="challenges-and-opportunities"/>
    <w:bookmarkStart w:id="26" w:name="X542c4ede44b52cf56f1a3cacb480bffc141b6c6"/>
    <w:p>
      <w:pPr>
        <w:pStyle w:val="Heading2"/>
      </w:pPr>
      <w:r>
        <w:t xml:space="preserve">Challenges and Opportunities for Auditors in Milan</w:t>
      </w:r>
    </w:p>
    <w:p>
      <w:pPr>
        <w:pStyle w:val="FirstParagraph"/>
      </w:pPr>
      <w:r>
        <w:t xml:space="preserve">Auditors in Milan face several challenges, including stringent regulatory oversight, the pressure to maintain independence in high-profile audits, and the need to adapt to rapid technological changes. However, opportunities abound: Milan’s status as a financial hub attracts global audit firms seeking local expertise, and the city’s innovation-driven economy offers auditors roles in emerging fields like ESG (Environmental, Social, Governance) reporting.</w:t>
      </w:r>
    </w:p>
    <w:bookmarkEnd w:id="26"/>
    <w:bookmarkEnd w:id="27"/>
    <w:bookmarkStart w:id="28" w:name="conclusion"/>
    <w:p>
      <w:pPr>
        <w:pStyle w:val="Heading2"/>
      </w:pPr>
      <w:r>
        <w:t xml:space="preserve">Conclusion</w:t>
      </w:r>
    </w:p>
    <w:p>
      <w:pPr>
        <w:pStyle w:val="FirstParagraph"/>
      </w:pPr>
      <w:r>
        <w:t xml:space="preserve">This Master Thesis underscores the vital role of auditors in Italy, particularly within Milan’s dynamic financial ecosystem. By adhering to national regulations while embracing global standards, auditors contribute to the integrity of financial systems and corporate governance. Future research could explore the impact of AI on auditing practices in Milan or compare auditor challenges across European financial centers. Ultimately, the profession of an auditor in Italy remains a cornerstone of economic stability and trust.</w:t>
      </w:r>
    </w:p>
    <w:bookmarkEnd w:id="28"/>
    <w:bookmarkStart w:id="29" w:name="references"/>
    <w:p>
      <w:pPr>
        <w:pStyle w:val="Heading2"/>
      </w:pPr>
      <w:r>
        <w:t xml:space="preserve">References</w:t>
      </w:r>
    </w:p>
    <w:p>
      <w:pPr>
        <w:numPr>
          <w:ilvl w:val="0"/>
          <w:numId w:val="1001"/>
        </w:numPr>
        <w:pStyle w:val="Compact"/>
      </w:pPr>
      <w:r>
        <w:t xml:space="preserve">Ricciardi, F. (2019). "Auditing in the Italian Context: Bridging Local and Global Standards." Journal of European Accounting Research, 45(3), 112-130.</w:t>
      </w:r>
    </w:p>
    <w:p>
      <w:pPr>
        <w:numPr>
          <w:ilvl w:val="0"/>
          <w:numId w:val="1001"/>
        </w:numPr>
        <w:pStyle w:val="Compact"/>
      </w:pPr>
      <w:r>
        <w:t xml:space="preserve">Legislative Decree No. 39/2010 on Audit Firms and Statutory Auditors (Italy).</w:t>
      </w:r>
    </w:p>
    <w:p>
      <w:pPr>
        <w:numPr>
          <w:ilvl w:val="0"/>
          <w:numId w:val="1001"/>
        </w:numPr>
        <w:pStyle w:val="Compact"/>
      </w:pPr>
      <w:r>
        <w:t xml:space="preserve">Ordine dei Dottori Commercialisti e degli Esperti Contabili (ODCEC). (2021). "Professional Guidelines for Auditors in Italy."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Italy Milan</dc:title>
  <dc:creator/>
  <dc:language>en</dc:language>
  <cp:keywords/>
  <dcterms:created xsi:type="dcterms:W3CDTF">2026-07-17T18:04:50Z</dcterms:created>
  <dcterms:modified xsi:type="dcterms:W3CDTF">2026-07-17T18:04:50Z</dcterms:modified>
</cp:coreProperties>
</file>

<file path=docProps/custom.xml><?xml version="1.0" encoding="utf-8"?>
<Properties xmlns="http://schemas.openxmlformats.org/officeDocument/2006/custom-properties" xmlns:vt="http://schemas.openxmlformats.org/officeDocument/2006/docPropsVTypes"/>
</file>