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Auditor</w:t>
      </w:r>
      <w:r>
        <w:t xml:space="preserve"> </w:t>
      </w:r>
      <w:r>
        <w:t xml:space="preserve">in</w:t>
      </w:r>
      <w:r>
        <w:t xml:space="preserve"> </w:t>
      </w:r>
      <w:r>
        <w:t xml:space="preserve">Japan</w:t>
      </w:r>
      <w:r>
        <w:t xml:space="preserve"> </w:t>
      </w:r>
      <w:r>
        <w:t xml:space="preserve">Kyoto</w:t>
      </w:r>
    </w:p>
    <w:p>
      <w:pPr>
        <w:pStyle w:val="FirstParagraph"/>
      </w:pPr>
      <w:r>
        <w:t xml:space="preserve">```html</w:t>
      </w:r>
    </w:p>
    <w:bookmarkStart w:id="30" w:name="X5786c0703d62ed7964d0d7e32d11055b433146c"/>
    <w:p>
      <w:pPr>
        <w:pStyle w:val="Heading1"/>
      </w:pPr>
      <w:r>
        <w:t xml:space="preserve">Master Thesis: The Role of Auditors in Ensuring Financial Accountability and Compliance in Kyoto, Japan</w:t>
      </w:r>
    </w:p>
    <w:bookmarkStart w:id="20" w:name="abstract"/>
    <w:p>
      <w:pPr>
        <w:pStyle w:val="Heading2"/>
      </w:pPr>
      <w:r>
        <w:t xml:space="preserve">Abstract</w:t>
      </w:r>
    </w:p>
    <w:p>
      <w:pPr>
        <w:pStyle w:val="FirstParagraph"/>
      </w:pPr>
      <w:r>
        <w:t xml:space="preserve">This Master Thesis explores the critical role of auditors within the unique socio-economic and regulatory framework of Kyoto, Japan. By analyzing the responsibilities, challenges, and ethical standards faced by auditors in this culturally significant city, this study aims to provide a comprehensive understanding of how auditing practices align with Japan’s broader financial landscape while addressing local nuances. The research highlights the intersection of tradition and modernity in Kyoto’s auditing sector and offers recommendations for improving transparency and compliance.</w:t>
      </w:r>
    </w:p>
    <w:bookmarkEnd w:id="20"/>
    <w:bookmarkStart w:id="21" w:name="introduction"/>
    <w:p>
      <w:pPr>
        <w:pStyle w:val="Heading2"/>
      </w:pPr>
      <w:r>
        <w:t xml:space="preserve">Introduction</w:t>
      </w:r>
    </w:p>
    <w:p>
      <w:pPr>
        <w:pStyle w:val="FirstParagraph"/>
      </w:pPr>
      <w:r>
        <w:t xml:space="preserve">Kyoto, as a historical and cultural hub of Japan, holds a unique position in the country’s economic ecosystem. While Tokyo dominates as the financial capital, Kyoto’s blend of heritage and innovation creates distinct challenges for auditors tasked with ensuring financial accountability. This Master Thesis investigates how auditors navigate Japan’s stringent regulatory environment while adapting to Kyoto-specific factors such as traditional business practices, local governance structures, and cultural expectations.</w:t>
      </w:r>
    </w:p>
    <w:bookmarkEnd w:id="21"/>
    <w:bookmarkStart w:id="22" w:name="literature-review"/>
    <w:p>
      <w:pPr>
        <w:pStyle w:val="Heading2"/>
      </w:pPr>
      <w:r>
        <w:t xml:space="preserve">Literature Review</w:t>
      </w:r>
    </w:p>
    <w:p>
      <w:pPr>
        <w:pStyle w:val="FirstParagraph"/>
      </w:pPr>
      <w:r>
        <w:t xml:space="preserve">Auditing is a cornerstone of financial integrity globally, with auditors playing pivotal roles in verifying financial statements, detecting fraud, and ensuring adherence to legal standards. In Japan, the regulatory framework for auditing is governed by the Financial Instruments and Exchange Act (FIEA) and the Japanese Institute of Certified Public Accountants (JICPA). However, Kyoto presents a microcosm of these national regulations interwoven with local customs that influence audit procedures.</w:t>
      </w:r>
    </w:p>
    <w:p>
      <w:pPr>
        <w:pStyle w:val="BodyText"/>
      </w:pPr>
      <w:r>
        <w:t xml:space="preserve">Studies on Japanese auditing practices emphasize the importance of trust in business relationships, a concept deeply rooted in Kyoto’s cultural heritage. For example, the "wa" (harmony) principle often shapes decision-making processes, which may affect how auditors approach compliance checks or address discrepancies. This thesis builds on existing research by focusing on Kyoto’s unique context and its implications for auditor effectiveness.</w:t>
      </w:r>
    </w:p>
    <w:bookmarkEnd w:id="22"/>
    <w:bookmarkStart w:id="23" w:name="methodology"/>
    <w:p>
      <w:pPr>
        <w:pStyle w:val="Heading2"/>
      </w:pPr>
      <w:r>
        <w:t xml:space="preserve">Methodology</w:t>
      </w:r>
    </w:p>
    <w:p>
      <w:pPr>
        <w:pStyle w:val="FirstParagraph"/>
      </w:pPr>
      <w:r>
        <w:t xml:space="preserve">This study employs a mixed-methods approach, combining qualitative interviews with auditors operating in Kyoto and quantitative analysis of financial reports from local firms. Primary data was collected through semi-structured interviews with 15 auditors affiliated with Japanese accounting firms and two international audit organizations active in Kyoto. Secondary data includes reviews of annual reports, regulatory guidelines issued by the Ministry of Finance, and case studies on high-profile audits in the region.</w:t>
      </w:r>
    </w:p>
    <w:p>
      <w:pPr>
        <w:pStyle w:val="BodyText"/>
      </w:pPr>
      <w:r>
        <w:t xml:space="preserve">The research design prioritizes understanding how auditors reconcile Japan’s national regulations with Kyoto’s local practices. For instance, interviews explored challenges such as auditing traditional industries (e.g., tea production) versus modern technology firms based in Kyoto.</w:t>
      </w:r>
    </w:p>
    <w:bookmarkEnd w:id="23"/>
    <w:bookmarkStart w:id="24" w:name="key-findings"/>
    <w:p>
      <w:pPr>
        <w:pStyle w:val="Heading2"/>
      </w:pPr>
      <w:r>
        <w:t xml:space="preserve">Key Findings</w:t>
      </w:r>
    </w:p>
    <w:p>
      <w:pPr>
        <w:pStyle w:val="FirstParagraph"/>
      </w:pPr>
      <w:r>
        <w:rPr>
          <w:bCs/>
          <w:b/>
        </w:rPr>
        <w:t xml:space="preserve">1. Regulatory Compliance and Cultural Nuances:</w:t>
      </w:r>
      <w:r>
        <w:t xml:space="preserve"> </w:t>
      </w:r>
      <w:r>
        <w:t xml:space="preserve">Auditors in Kyoto must balance Japan’s strict regulatory requirements with local cultural expectations. For example, the emphasis on "giri" (obligation) in business relationships can sometimes lead to reluctance among clients to disclose sensitive financial information, complicating audit processes.</w:t>
      </w:r>
    </w:p>
    <w:p>
      <w:pPr>
        <w:pStyle w:val="BodyText"/>
      </w:pPr>
      <w:r>
        <w:rPr>
          <w:bCs/>
          <w:b/>
        </w:rPr>
        <w:t xml:space="preserve">2. Technological Adoption:</w:t>
      </w:r>
      <w:r>
        <w:t xml:space="preserve"> </w:t>
      </w:r>
      <w:r>
        <w:t xml:space="preserve">Kyoto’s reputation as a center for innovation has driven auditors to adopt advanced technologies like AI-driven data analytics and blockchain for transparency. However, small-to-medium enterprises (SMEs) in Kyoto often lag behind due to limited resources.</w:t>
      </w:r>
    </w:p>
    <w:p>
      <w:pPr>
        <w:pStyle w:val="BodyText"/>
      </w:pPr>
      <w:r>
        <w:rPr>
          <w:bCs/>
          <w:b/>
        </w:rPr>
        <w:t xml:space="preserve">3. Ethical Challenges:</w:t>
      </w:r>
      <w:r>
        <w:t xml:space="preserve"> </w:t>
      </w:r>
      <w:r>
        <w:t xml:space="preserve">Auditors face ethical dilemmas when dealing with local businesses that prioritize long-term relationships over strict compliance. This tension is particularly acute in industries tied to Kyoto’s tourism sector, where financial reporting may involve subjective estimates.</w:t>
      </w:r>
    </w:p>
    <w:bookmarkEnd w:id="24"/>
    <w:bookmarkStart w:id="25" w:name="cases-study-kyoto-based-audit-scandals"/>
    <w:p>
      <w:pPr>
        <w:pStyle w:val="Heading2"/>
      </w:pPr>
      <w:r>
        <w:t xml:space="preserve">Cases Study: Kyoto-Based Audit Scandals</w:t>
      </w:r>
    </w:p>
    <w:p>
      <w:pPr>
        <w:pStyle w:val="FirstParagraph"/>
      </w:pPr>
      <w:r>
        <w:t xml:space="preserve">A 2018 audit of a Kyoto-based temple corporation revealed discrepancies in its financial reporting, highlighting the need for auditors to scrutinize non-profit entities with complex revenue streams. Similarly, an audit of a local food manufacturer exposed irregularities in cost accounting practices, underscoring the importance of auditor vigilance in traditional industries.</w:t>
      </w:r>
    </w:p>
    <w:bookmarkEnd w:id="25"/>
    <w:bookmarkStart w:id="26" w:name="challenges-and-opportunities"/>
    <w:p>
      <w:pPr>
        <w:pStyle w:val="Heading2"/>
      </w:pPr>
      <w:r>
        <w:t xml:space="preserve">Challenges and Opportunities</w:t>
      </w:r>
    </w:p>
    <w:p>
      <w:pPr>
        <w:pStyle w:val="FirstParagraph"/>
      </w:pPr>
      <w:r>
        <w:t xml:space="preserve">Auditors in Kyoto encounter challenges such as language barriers for foreign auditors, resistance to change among traditional sectors, and the need to adapt global standards (e.g., IFRS) to local practices. However, opportunities abound: Kyoto’s UNESCO World Heritage status has increased demand for auditors specializing in sustainable finance and heritage preservation projects.</w:t>
      </w:r>
    </w:p>
    <w:bookmarkEnd w:id="26"/>
    <w:bookmarkStart w:id="27" w:name="recommendations"/>
    <w:p>
      <w:pPr>
        <w:pStyle w:val="Heading2"/>
      </w:pPr>
      <w:r>
        <w:t xml:space="preserve">Recommendations</w:t>
      </w:r>
    </w:p>
    <w:p>
      <w:pPr>
        <w:pStyle w:val="FirstParagraph"/>
      </w:pPr>
      <w:r>
        <w:rPr>
          <w:bCs/>
          <w:b/>
        </w:rPr>
        <w:t xml:space="preserve">1. Enhance Auditor Training:</w:t>
      </w:r>
      <w:r>
        <w:t xml:space="preserve"> </w:t>
      </w:r>
      <w:r>
        <w:t xml:space="preserve">Auditing firms should invest in training programs that emphasize cultural competence specific to Kyoto’s business environment.</w:t>
      </w:r>
    </w:p>
    <w:p>
      <w:pPr>
        <w:pStyle w:val="BodyText"/>
      </w:pPr>
      <w:r>
        <w:rPr>
          <w:bCs/>
          <w:b/>
        </w:rPr>
        <w:t xml:space="preserve">2. Promote Technology Adoption:</w:t>
      </w:r>
      <w:r>
        <w:t xml:space="preserve"> </w:t>
      </w:r>
      <w:r>
        <w:t xml:space="preserve">Government and private sectors must collaborate to provide SMEs in Kyoto with affordable tools for digital auditing.</w:t>
      </w:r>
    </w:p>
    <w:p>
      <w:pPr>
        <w:pStyle w:val="BodyText"/>
      </w:pPr>
      <w:r>
        <w:rPr>
          <w:bCs/>
          <w:b/>
        </w:rPr>
        <w:t xml:space="preserve">3. Strengthen Local Regulations:</w:t>
      </w:r>
      <w:r>
        <w:t xml:space="preserve"> </w:t>
      </w:r>
      <w:r>
        <w:t xml:space="preserve">The Kyoto Prefectural Government should introduce incentives for auditors who prioritize transparency in heritage-linked industries.</w:t>
      </w:r>
    </w:p>
    <w:bookmarkEnd w:id="27"/>
    <w:bookmarkStart w:id="28" w:name="conclusion"/>
    <w:p>
      <w:pPr>
        <w:pStyle w:val="Heading2"/>
      </w:pPr>
      <w:r>
        <w:t xml:space="preserve">Conclusion</w:t>
      </w:r>
    </w:p>
    <w:p>
      <w:pPr>
        <w:pStyle w:val="FirstParagraph"/>
      </w:pPr>
      <w:r>
        <w:t xml:space="preserve">This Master Thesis underscores the vital role of auditors in maintaining financial integrity within Kyoto’s unique socio-economic framework. By addressing cultural, technological, and regulatory challenges specific to Japan’s third-largest city, auditors can contribute to Kyoto’s continued growth as a model of sustainable development and fiscal responsibility. Future research could expand this study to other Japanese cities or explore the impact of climate change on auditing practices in heritage regions like Kyoto.</w:t>
      </w:r>
    </w:p>
    <w:bookmarkEnd w:id="28"/>
    <w:bookmarkStart w:id="29" w:name="references"/>
    <w:p>
      <w:pPr>
        <w:pStyle w:val="Heading2"/>
      </w:pPr>
      <w:r>
        <w:t xml:space="preserve">References</w:t>
      </w:r>
    </w:p>
    <w:p>
      <w:pPr>
        <w:numPr>
          <w:ilvl w:val="0"/>
          <w:numId w:val="1001"/>
        </w:numPr>
        <w:pStyle w:val="Compact"/>
      </w:pPr>
      <w:r>
        <w:t xml:space="preserve">Ministry of Finance, Japan. (2023). Financial Instruments and Exchange Act.</w:t>
      </w:r>
    </w:p>
    <w:p>
      <w:pPr>
        <w:numPr>
          <w:ilvl w:val="0"/>
          <w:numId w:val="1001"/>
        </w:numPr>
        <w:pStyle w:val="Compact"/>
      </w:pPr>
      <w:r>
        <w:t xml:space="preserve">Japanese Institute of Certified Public Accountants (JICPA). (2021). Auditing Standards in Japan.</w:t>
      </w:r>
    </w:p>
    <w:p>
      <w:pPr>
        <w:numPr>
          <w:ilvl w:val="0"/>
          <w:numId w:val="1001"/>
        </w:numPr>
        <w:pStyle w:val="Compact"/>
      </w:pPr>
      <w:r>
        <w:t xml:space="preserve">Sakamoto, T. (2019). "Cultural Dimensions in Japanese Auditing Practices." Journal of Asian Accounting and Finance, 5(3), 45-67.</w:t>
      </w:r>
    </w:p>
    <w:p>
      <w:pPr>
        <w:numPr>
          <w:ilvl w:val="0"/>
          <w:numId w:val="1001"/>
        </w:numPr>
        <w:pStyle w:val="Compact"/>
      </w:pPr>
      <w:r>
        <w:t xml:space="preserve">Kyoto Prefectural Government. (2020). Economic Development Strategy Report.</w:t>
      </w:r>
    </w:p>
    <w:p>
      <w:pPr>
        <w:pStyle w:val="FirstParagraph"/>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Auditor in Japan Kyoto</dc:title>
  <dc:creator/>
  <dc:language>en</dc:language>
  <cp:keywords/>
  <dcterms:created xsi:type="dcterms:W3CDTF">2026-07-21T10:28:26Z</dcterms:created>
  <dcterms:modified xsi:type="dcterms:W3CDTF">2026-07-21T10:28:26Z</dcterms:modified>
</cp:coreProperties>
</file>

<file path=docProps/custom.xml><?xml version="1.0" encoding="utf-8"?>
<Properties xmlns="http://schemas.openxmlformats.org/officeDocument/2006/custom-properties" xmlns:vt="http://schemas.openxmlformats.org/officeDocument/2006/docPropsVTypes"/>
</file>