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Japan's</w:t>
      </w:r>
      <w:r>
        <w:t xml:space="preserve"> </w:t>
      </w:r>
      <w:r>
        <w:t xml:space="preserve">Economic</w:t>
      </w:r>
      <w:r>
        <w:t xml:space="preserve"> </w:t>
      </w:r>
      <w:r>
        <w:t xml:space="preserve">Landscape</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Osaka</w:t>
      </w:r>
    </w:p>
    <w:p>
      <w:pPr>
        <w:pStyle w:val="FirstParagraph"/>
      </w:pPr>
      <w:r>
        <w:t xml:space="preserve">```html</w:t>
      </w:r>
    </w:p>
    <w:bookmarkStart w:id="29" w:name="X045c12a54d1ac6a1613a32227e1e7fa19321d1f"/>
    <w:p>
      <w:pPr>
        <w:pStyle w:val="Heading1"/>
      </w:pPr>
      <w:r>
        <w:t xml:space="preserve">Master Thesis: The Role of Auditors in Japan's Economic Landscape with a Focus on Osaka</w:t>
      </w:r>
    </w:p>
    <w:bookmarkStart w:id="20" w:name="abstract"/>
    <w:p>
      <w:pPr>
        <w:pStyle w:val="Heading2"/>
      </w:pPr>
      <w:r>
        <w:t xml:space="preserve">Abstract</w:t>
      </w:r>
    </w:p>
    <w:p>
      <w:pPr>
        <w:pStyle w:val="FirstParagraph"/>
      </w:pPr>
      <w:r>
        <w:t xml:space="preserve">This Master Thesis explores the critical role of auditors within Japan’s economic framework, with a particular emphasis on the city of Osaka. As one of Japan’s most economically dynamic regions, Osaka serves as a vital hub for corporate governance, financial transparency, and regulatory compliance. The study examines how auditors contribute to maintaining trust in financial markets, ensuring adherence to local and international standards (such as GAAP and IFRS), and supporting sustainable economic growth. By analyzing the unique challenges faced by auditors in Osaka—including the interplay of traditional Japanese business practices with modern regulatory demands—this thesis highlights their indispensable role in Japan’s evolving economic landscape.</w:t>
      </w:r>
    </w:p>
    <w:bookmarkEnd w:id="20"/>
    <w:bookmarkStart w:id="21" w:name="introduction"/>
    <w:p>
      <w:pPr>
        <w:pStyle w:val="Heading2"/>
      </w:pPr>
      <w:r>
        <w:t xml:space="preserve">Introduction</w:t>
      </w:r>
    </w:p>
    <w:p>
      <w:pPr>
        <w:pStyle w:val="FirstParagraph"/>
      </w:pPr>
      <w:r>
        <w:t xml:space="preserve">The role of auditors is pivotal to the stability and integrity of financial systems globally. In Japan, where corporate governance has historically emphasized long-term relationships and hierarchical structures, auditors play a dual role: upholding regulatory compliance while navigating cultural nuances that shape business practices. Osaka, as Japan’s second-largest city and a major center for manufacturing, trade, and innovation, presents a unique case study for understanding how auditors adapt to regional economic dynamics. This thesis investigates the responsibilities of auditors in Osaka’s financial ecosystem, the impact of globalization on audit practices, and the challenges posed by Japan’s aging population and shifting regulatory environment.</w:t>
      </w:r>
    </w:p>
    <w:bookmarkEnd w:id="21"/>
    <w:bookmarkStart w:id="22" w:name="the-role-of-auditors-in-japan"/>
    <w:p>
      <w:pPr>
        <w:pStyle w:val="Heading2"/>
      </w:pPr>
      <w:r>
        <w:t xml:space="preserve">The Role of Auditors in Japan</w:t>
      </w:r>
    </w:p>
    <w:p>
      <w:pPr>
        <w:pStyle w:val="FirstParagraph"/>
      </w:pPr>
      <w:r>
        <w:t xml:space="preserve">In Japan, auditors are tasked with verifying the accuracy of financial statements, ensuring compliance with statutory requirements (such as those outlined by the Financial Services Agency), and safeguarding stakeholders’ interests. The Japanese auditing profession is regulated by frameworks such as the</w:t>
      </w:r>
      <w:r>
        <w:t xml:space="preserve"> </w:t>
      </w:r>
      <w:r>
        <w:rPr>
          <w:iCs/>
          <w:i/>
        </w:rPr>
        <w:t xml:space="preserve">Japan Auditing and Accounting Standards (JAAS)</w:t>
      </w:r>
      <w:r>
        <w:t xml:space="preserve">, which align increasingly with International Financial Reporting Standards (IFRS). Auditors in Japan often face pressure to balance meticulous documentation with the need to preserve client relationships, a cultural expectation deeply rooted in Japanese business practices.</w:t>
      </w:r>
    </w:p>
    <w:bookmarkEnd w:id="22"/>
    <w:bookmarkStart w:id="23" w:name="osaaka-a-unique-economic-environment"/>
    <w:p>
      <w:pPr>
        <w:pStyle w:val="Heading2"/>
      </w:pPr>
      <w:r>
        <w:t xml:space="preserve">Osaaka: A Unique Economic Environment</w:t>
      </w:r>
    </w:p>
    <w:p>
      <w:pPr>
        <w:pStyle w:val="FirstParagraph"/>
      </w:pPr>
      <w:r>
        <w:t xml:space="preserve">Osaka’s economic significance cannot be overstated. As the birthplace of modern Japanese capitalism and home to major corporations like Orix Corporation and Sumitomo Osaka Cement, the city is a microcosm of Japan’s economic diversity. Auditors in Osaka must contend with a blend of traditional industries (e.g., food processing, machinery) and emerging sectors (e.g., fintech, biotechnology). Additionally, Osaka’s proximity to global markets—via its port and strategic location—requires auditors to ensure compliance with international accounting standards while adhering to Japan-specific regulations. This duality demands a high degree of adaptability from auditors operating in the region.</w:t>
      </w:r>
    </w:p>
    <w:bookmarkEnd w:id="23"/>
    <w:bookmarkStart w:id="24" w:name="challenges-faced-by-auditors-in-osaka"/>
    <w:p>
      <w:pPr>
        <w:pStyle w:val="Heading2"/>
      </w:pPr>
      <w:r>
        <w:t xml:space="preserve">Challenges Faced by Auditors in Osaka</w:t>
      </w:r>
    </w:p>
    <w:p>
      <w:pPr>
        <w:pStyle w:val="FirstParagraph"/>
      </w:pPr>
      <w:r>
        <w:t xml:space="preserve">Auditors in Osaka encounter several challenges unique to the region. First, Japan’s aging population has led to a shrinking workforce, increasing the burden on existing auditors and necessitating investment in technology (e.g., AI-driven audit tools). Second, the Japanese market’s emphasis on consensus over confrontation can make it difficult for auditors to enforce corrective actions when discrepancies are identified. Finally, Osaka’s position as a global trade hub exposes local auditors to complex cross-border transactions, requiring expertise in multinational regulatory frameworks.</w:t>
      </w:r>
    </w:p>
    <w:bookmarkEnd w:id="24"/>
    <w:bookmarkStart w:id="25" w:name="X289c4a1f424b548a8bb6dd47da15ce90cda643f"/>
    <w:p>
      <w:pPr>
        <w:pStyle w:val="Heading2"/>
      </w:pPr>
      <w:r>
        <w:t xml:space="preserve">The Impact of Globalization and Technological Advancements</w:t>
      </w:r>
    </w:p>
    <w:p>
      <w:pPr>
        <w:pStyle w:val="FirstParagraph"/>
      </w:pPr>
      <w:r>
        <w:t xml:space="preserve">Globalization has transformed the role of auditors in Osaka, as multinational corporations increasingly operate within the region. Auditors must now navigate a patchwork of regulations from jurisdictions such as the U.S., EU, and China, while also adhering to Japan’s stringent compliance standards. Technological advancements, including blockchain for transparent record-keeping and data analytics for fraud detection, have further revolutionized audit practices. However, these innovations also raise ethical concerns regarding data privacy and the potential displacement of human auditors by automation.</w:t>
      </w:r>
    </w:p>
    <w:bookmarkEnd w:id="25"/>
    <w:bookmarkStart w:id="26" w:name="case-studies-auditing-in-practice"/>
    <w:p>
      <w:pPr>
        <w:pStyle w:val="Heading2"/>
      </w:pPr>
      <w:r>
        <w:t xml:space="preserve">Case Studies: Auditing in Practice</w:t>
      </w:r>
    </w:p>
    <w:p>
      <w:pPr>
        <w:pStyle w:val="FirstParagraph"/>
      </w:pPr>
      <w:r>
        <w:t xml:space="preserve">One notable case is the 2019 financial scandal involving a major Osaka-based manufacturing firm, where auditors were instrumental in uncovering discrepancies that led to a restructuring of corporate governance policies. Another example is the adoption of IFRS by Japanese firms listed on Osaka’s</w:t>
      </w:r>
      <w:r>
        <w:t xml:space="preserve"> </w:t>
      </w:r>
      <w:r>
        <w:rPr>
          <w:iCs/>
          <w:i/>
        </w:rPr>
        <w:t xml:space="preserve">Japan Exchange Group</w:t>
      </w:r>
      <w:r>
        <w:t xml:space="preserve"> </w:t>
      </w:r>
      <w:r>
        <w:t xml:space="preserve">(JPX), which required auditors to retrain extensively and recalibrate their methodologies. These cases underscore the dynamic and evolving nature of auditing in Osaka.</w:t>
      </w:r>
    </w:p>
    <w:bookmarkEnd w:id="26"/>
    <w:bookmarkStart w:id="27" w:name="conclusion"/>
    <w:p>
      <w:pPr>
        <w:pStyle w:val="Heading2"/>
      </w:pPr>
      <w:r>
        <w:t xml:space="preserve">Conclusion</w:t>
      </w:r>
    </w:p>
    <w:p>
      <w:pPr>
        <w:pStyle w:val="FirstParagraph"/>
      </w:pPr>
      <w:r>
        <w:t xml:space="preserve">In conclusion, auditors are indispensable to Japan’s economic stability, particularly within Osaka’s vibrant financial landscape. Their role extends beyond mere compliance checks to include fostering transparency, mitigating risks, and adapting to global trends. As Japan continues its journey toward digital transformation and demographic adaptation, the auditor profession in Osaka will remain a cornerstone of corporate integrity. Future research could explore the integration of emerging technologies in auditing or the long-term effects of Japan’s regulatory reforms on audit practices.</w:t>
      </w:r>
    </w:p>
    <w:bookmarkEnd w:id="27"/>
    <w:bookmarkStart w:id="28" w:name="references"/>
    <w:p>
      <w:pPr>
        <w:pStyle w:val="Heading2"/>
      </w:pPr>
      <w:r>
        <w:t xml:space="preserve">References</w:t>
      </w:r>
    </w:p>
    <w:p>
      <w:pPr>
        <w:numPr>
          <w:ilvl w:val="0"/>
          <w:numId w:val="1001"/>
        </w:numPr>
        <w:pStyle w:val="Compact"/>
      </w:pPr>
      <w:r>
        <w:t xml:space="preserve">Japan Financial Services Agency (FSA). (2023). Auditing Standards and Regulations.</w:t>
      </w:r>
    </w:p>
    <w:p>
      <w:pPr>
        <w:numPr>
          <w:ilvl w:val="0"/>
          <w:numId w:val="1001"/>
        </w:numPr>
        <w:pStyle w:val="Compact"/>
      </w:pPr>
      <w:r>
        <w:t xml:space="preserve">KPMG. (2023). Global Audit Trends in Asia-Pacific: Focus on Japan.</w:t>
      </w:r>
    </w:p>
    <w:p>
      <w:pPr>
        <w:numPr>
          <w:ilvl w:val="0"/>
          <w:numId w:val="1001"/>
        </w:numPr>
        <w:pStyle w:val="Compact"/>
      </w:pPr>
      <w:r>
        <w:t xml:space="preserve">Otsuka, T. (2018). Corporate Governance in Japan: Challenges and Opportunities. Tokyo University Press.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Auditors in Japan's Economic Landscape with a Focus on Osaka</dc:title>
  <dc:creator/>
  <dc:language>en</dc:language>
  <cp:keywords/>
  <dcterms:created xsi:type="dcterms:W3CDTF">2026-05-01T01:17:58Z</dcterms:created>
  <dcterms:modified xsi:type="dcterms:W3CDTF">2026-05-01T01:17:58Z</dcterms:modified>
</cp:coreProperties>
</file>

<file path=docProps/custom.xml><?xml version="1.0" encoding="utf-8"?>
<Properties xmlns="http://schemas.openxmlformats.org/officeDocument/2006/custom-properties" xmlns:vt="http://schemas.openxmlformats.org/officeDocument/2006/docPropsVTypes"/>
</file>