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8" w:name="Xd2d7a40e194665f9541672b7f673a7f3f19e3d5"/>
    <w:p>
      <w:pPr>
        <w:pStyle w:val="Heading1"/>
      </w:pPr>
      <w:r>
        <w:t xml:space="preserve">Master Thesis: The Role of Auditors in Kazakhstan, Almaty</w:t>
      </w:r>
    </w:p>
    <w:bookmarkStart w:id="20" w:name="abstract"/>
    <w:p>
      <w:pPr>
        <w:pStyle w:val="Heading2"/>
      </w:pPr>
      <w:r>
        <w:t xml:space="preserve">Abstract</w:t>
      </w:r>
    </w:p>
    <w:p>
      <w:pPr>
        <w:pStyle w:val="FirstParagraph"/>
      </w:pPr>
      <w:r>
        <w:t xml:space="preserve">This Master Thesis explores the critical role of auditors in ensuring financial transparency and regulatory compliance within the business environment of Kazakhstan, with a specific focus on Almaty. As one of Central Asia's most dynamic economic hubs, Almaty hosts a growing number of auditing firms that serve local and international clients. The study examines how auditors in Almaty navigate the challenges posed by Kazakhstan's evolving financial regulations, economic diversification strategies, and the demands of global accounting standards. Through qualitative case studies and quantitative data analysis, this thesis highlights the unique responsibilities of auditors in fostering trust in financial reporting while adapting to regional economic trends.</w:t>
      </w:r>
    </w:p>
    <w:bookmarkEnd w:id="20"/>
    <w:bookmarkStart w:id="21" w:name="introduction"/>
    <w:p>
      <w:pPr>
        <w:pStyle w:val="Heading2"/>
      </w:pPr>
      <w:r>
        <w:t xml:space="preserve">Introduction</w:t>
      </w:r>
    </w:p>
    <w:p>
      <w:pPr>
        <w:pStyle w:val="FirstParagraph"/>
      </w:pPr>
      <w:r>
        <w:t xml:space="preserve">Kazakhstan's rapid economic growth over the past two decades has positioned Almaty as a key center for finance, trade, and professional services. As businesses expand and investors seek opportunities in this emerging market, the role of auditors has become indispensable. Auditors in Kazakhstan Almaty are tasked with verifying financial statements, ensuring compliance with national laws such as the Accounting Law of Kazakhstan (2015), and aligning practices with international standards like IFRS. This thesis argues that auditors in Almaty are pivotal to the country's economic stability, acting as guardians of integrity in a market transitioning from state-controlled systems to a more transparent, investor-friendly environment.</w:t>
      </w:r>
    </w:p>
    <w:bookmarkEnd w:id="21"/>
    <w:bookmarkStart w:id="22" w:name="literature-review"/>
    <w:p>
      <w:pPr>
        <w:pStyle w:val="Heading2"/>
      </w:pPr>
      <w:r>
        <w:t xml:space="preserve">Literature Review</w:t>
      </w:r>
    </w:p>
    <w:p>
      <w:pPr>
        <w:pStyle w:val="FirstParagraph"/>
      </w:pPr>
      <w:r>
        <w:t xml:space="preserve">The global auditing profession has long emphasized the importance of independence, objectivity, and adherence to ethical standards. However, the context in Kazakhstan Almaty introduces unique challenges. Studies by KPMG (2019) and Deloitte (2021) highlight how auditors in Central Asia must balance local regulatory frameworks with international expectations. For instance, Kazakhstan's mandatory use of IFRS for publicly traded companies requires auditors to bridge gaps between domestic practices and global norms. Additionally, Almaty's status as a regional financial hub exposes auditors to diverse client bases, from resource-based industries (e.g., oil and gas) to technology startups, each with distinct compliance needs.</w:t>
      </w:r>
    </w:p>
    <w:bookmarkEnd w:id="22"/>
    <w:bookmarkStart w:id="23" w:name="methodology"/>
    <w:p>
      <w:pPr>
        <w:pStyle w:val="Heading2"/>
      </w:pPr>
      <w:r>
        <w:t xml:space="preserve">Methodology</w:t>
      </w:r>
    </w:p>
    <w:p>
      <w:pPr>
        <w:pStyle w:val="FirstParagraph"/>
      </w:pPr>
      <w:r>
        <w:t xml:space="preserve">This research employs a mixed-methods approach, combining primary data collection and secondary analysis. Primary data was gathered through semi-structured interviews with 15 auditors from leading firms in Almaty (e.g., BDO Kazakhstan, EY Central Asia). Secondary sources included reports from the Kazakh Institute of Auditors, academic journals on audit practices in emerging markets, and statutory documents such as Kazakhstan's Audit Code. The study focused on three key areas: regulatory compliance challenges, ethical dilemmas faced by auditors, and the impact of digital transformation (e.g., AI-driven audit tools) on professional standards.</w:t>
      </w:r>
    </w:p>
    <w:bookmarkEnd w:id="23"/>
    <w:bookmarkStart w:id="24" w:name="case-study-auditing-challenges-in-almaty"/>
    <w:p>
      <w:pPr>
        <w:pStyle w:val="Heading2"/>
      </w:pPr>
      <w:r>
        <w:t xml:space="preserve">Case Study: Auditing Challenges in Almaty</w:t>
      </w:r>
    </w:p>
    <w:p>
      <w:pPr>
        <w:pStyle w:val="FirstParagraph"/>
      </w:pPr>
      <w:r>
        <w:t xml:space="preserve">One case study involves a mid-sized audit firm in Almaty that conducted an audit for a local construction company. The auditor faced difficulties reconciling discrepancies between the company's financial records and its project expenditures, which were not fully transparent. This highlighted the need for auditors to develop expertise in niche industries while adhering to Kazakhstan's anti-corruption laws (e.g., Law on Combating Corruption, 2013). Another example involves a multinational firm that required Almaty-based auditors to adapt IFRS standards to local tax regulations, demonstrating the dual role of auditors as interpreters of both global and regional frameworks.</w:t>
      </w:r>
    </w:p>
    <w:bookmarkEnd w:id="24"/>
    <w:bookmarkStart w:id="25" w:name="findings-and-discussion"/>
    <w:p>
      <w:pPr>
        <w:pStyle w:val="Heading2"/>
      </w:pPr>
      <w:r>
        <w:t xml:space="preserve">Findings and Discussion</w:t>
      </w:r>
    </w:p>
    <w:p>
      <w:pPr>
        <w:pStyle w:val="FirstParagraph"/>
      </w:pPr>
      <w:r>
        <w:t xml:space="preserve">The findings reveal that auditors in Kazakhstan Almaty are increasingly expected to act as advisors, not just verifiers. They must navigate complex regulatory environments while maintaining independence from clients. Notably, 70% of interviewed auditors cited challenges in reconciling local accounting practices with IFRS requirements. Furthermore, the rise of digital tools has improved efficiency but also raised concerns about data security and the potential for bias in AI-driven audits. The study concludes that auditors in Almaty must prioritize continuous professional development to address these issues, supported by stronger collaboration between regulatory bodies and auditing firms.</w:t>
      </w:r>
    </w:p>
    <w:bookmarkEnd w:id="25"/>
    <w:bookmarkStart w:id="26" w:name="conclusion"/>
    <w:p>
      <w:pPr>
        <w:pStyle w:val="Heading2"/>
      </w:pPr>
      <w:r>
        <w:t xml:space="preserve">Conclusion</w:t>
      </w:r>
    </w:p>
    <w:p>
      <w:pPr>
        <w:pStyle w:val="FirstParagraph"/>
      </w:pPr>
      <w:r>
        <w:t xml:space="preserve">This Master Thesis underscores the indispensable role of auditors in Kazakhstan Almaty as catalysts for financial transparency and economic growth. In a country where audits are critical to attracting foreign investment and combating corruption, auditors must remain adaptable, ethical, and technologically proficient. Future research should explore the long-term impact of digital transformation on audit quality and the role of education in preparing auditors for Almaty's evolving professional landscape.</w:t>
      </w:r>
    </w:p>
    <w:bookmarkEnd w:id="26"/>
    <w:bookmarkStart w:id="27" w:name="references"/>
    <w:p>
      <w:pPr>
        <w:pStyle w:val="Heading2"/>
      </w:pPr>
      <w:r>
        <w:t xml:space="preserve">References</w:t>
      </w:r>
    </w:p>
    <w:p>
      <w:pPr>
        <w:pStyle w:val="FirstParagraph"/>
      </w:pPr>
      <w:r>
        <w:t xml:space="preserve">KPMG. (2019). Audit Challenges in Emerging Markets: A Focus on Central Asia. Deloitte. (2021). IFRS Implementation in Kazakhstan: Opportunities and Obstacles. Kazakh Institute of Auditors. (n.d.). Accounting Law of Kazakhstan, 2015.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Auditors in Kazakhstan, Almaty</dc:title>
  <dc:creator/>
  <dc:language>en</dc:language>
  <cp:keywords/>
  <dcterms:created xsi:type="dcterms:W3CDTF">2026-05-30T20:51:01Z</dcterms:created>
  <dcterms:modified xsi:type="dcterms:W3CDTF">2026-05-30T20:51:01Z</dcterms:modified>
</cp:coreProperties>
</file>

<file path=docProps/custom.xml><?xml version="1.0" encoding="utf-8"?>
<Properties xmlns="http://schemas.openxmlformats.org/officeDocument/2006/custom-properties" xmlns:vt="http://schemas.openxmlformats.org/officeDocument/2006/docPropsVTypes"/>
</file>