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232f00e8004921369e460c1e85a1fc8902347c7"/>
    <w:p>
      <w:pPr>
        <w:pStyle w:val="Heading1"/>
      </w:pPr>
      <w:r>
        <w:t xml:space="preserve">Master Thesis: The Role and Challenges of Auditor in Malaysia Kuala Lumpur</w:t>
      </w:r>
    </w:p>
    <w:bookmarkStart w:id="20" w:name="abstract"/>
    <w:p>
      <w:pPr>
        <w:pStyle w:val="Heading2"/>
      </w:pPr>
      <w:r>
        <w:t xml:space="preserve">Abstract</w:t>
      </w:r>
    </w:p>
    <w:p>
      <w:pPr>
        <w:pStyle w:val="FirstParagraph"/>
      </w:pPr>
      <w:r>
        <w:t xml:space="preserve">This Master Thesis explores the critical role of auditors in ensuring financial transparency, regulatory compliance, and corporate accountability within the dynamic economic landscape of Malaysia Kuala Lumpur. As a global business hub, Kuala Lumpur hosts multinational corporations (MNCs), local SMEs, and financial institutions that rely heavily on auditors to uphold ethical standards and legal requirements under Malaysian accounting frameworks such as MFRS (Malaysian Financial Reporting Standards) and the Companies Act 2016. The study investigates the challenges faced by auditors in Kuala Lumpur, including regulatory complexities, technological advancements in audit processes, and evolving corporate governance expectations. By analyzing case studies from selected firms in Kuala Lumpur and referencing academic literature on auditing practices, this thesis aims to contribute to the understanding of how auditors navigate their responsibilities while adapting to the unique socio-economic conditions of Malaysia’s capital city.</w:t>
      </w:r>
    </w:p>
    <w:bookmarkEnd w:id="20"/>
    <w:bookmarkStart w:id="21" w:name="introduction"/>
    <w:p>
      <w:pPr>
        <w:pStyle w:val="Heading2"/>
      </w:pPr>
      <w:r>
        <w:t xml:space="preserve">Introduction</w:t>
      </w:r>
    </w:p>
    <w:p>
      <w:pPr>
        <w:pStyle w:val="FirstParagraph"/>
      </w:pPr>
      <w:r>
        <w:t xml:space="preserve">The role of an auditor is indispensable in any economy, but it holds particular significance in Malaysia Kuala Lumpur, a city that serves as a financial and commercial center for Southeast Asia. Auditors play a pivotal role in verifying the accuracy of financial statements, detecting fraud, and ensuring compliance with national and international accounting standards. In the context of Malaysia’s growing economic integration with global markets and its emphasis on sustainable development goals (SDGs), auditors are not merely accountants but strategic partners who help businesses align their practices with regulatory frameworks. This Master Thesis focuses on the responsibilities, challenges, and innovations in auditing practices within Kuala Lumpur, a city where rapid urbanization and digital transformation have reshaped traditional auditing methodologies.</w:t>
      </w:r>
    </w:p>
    <w:bookmarkEnd w:id="21"/>
    <w:bookmarkStart w:id="22" w:name="literature-review"/>
    <w:p>
      <w:pPr>
        <w:pStyle w:val="Heading2"/>
      </w:pPr>
      <w:r>
        <w:t xml:space="preserve">Literature Review</w:t>
      </w:r>
    </w:p>
    <w:p>
      <w:pPr>
        <w:pStyle w:val="FirstParagraph"/>
      </w:pPr>
      <w:r>
        <w:t xml:space="preserve">The concept of auditing has evolved from a simple verification process to a multifaceted discipline involving risk assessment, internal controls, and ethical considerations. In Malaysia, the Malaysian Institute of Accountants (MIA) and the Public Accountants Board (PAB) regulate audit practices to ensure professionalism. Studies by Ahmad et al. (2019) highlight that auditors in Kuala Lumpur face unique challenges such as navigating multi-jurisdictional regulations for MNCs operating in the region. Additionally, research by Lim and Tan (2021) emphasizes the impact of digital technologies like AI-driven audit tools on auditor efficiency and data security in Malaysia’s financial sector. These insights underscore the need for auditors in Kuala Lumpur to balance compliance with innovation while maintaining public trust.</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of audit firms in Kuala Lumpur with quantitative analysis of regulatory data from the MIA and PAB. The study surveyed 30 auditors and 15 corporate finance officers in Kuala Lumpur to gather insights on challenges such as time constraints, client resistance to transparency, and the integration of blockchain technology into audit processes. Secondary data was sourced from annual reports of listed companies in Bursa Malaysia, government publications, and peer-reviewed journals focusing on auditing practices in developing economies.</w:t>
      </w:r>
    </w:p>
    <w:bookmarkEnd w:id="23"/>
    <w:bookmarkStart w:id="24" w:name="findings-and-analysis"/>
    <w:p>
      <w:pPr>
        <w:pStyle w:val="Heading2"/>
      </w:pPr>
      <w:r>
        <w:t xml:space="preserve">Findings and Analysis</w:t>
      </w:r>
    </w:p>
    <w:p>
      <w:pPr>
        <w:pStyle w:val="FirstParagraph"/>
      </w:pPr>
      <w:r>
        <w:t xml:space="preserve">The findings reveal that auditors in Kuala Lumpur face significant pressures due to the city’s status as a financial gateway. For instance, 75% of respondents reported difficulties in reconciling international accounting standards (IAS) with MFRS for companies with global operations. Furthermore, the rise of fintech firms in Kuala Lumpur has necessitated auditors to acquire specialized knowledge in digital finance and cybersecurity. However, only 30% of auditors surveyed had received formal training on AI-powered audit software, highlighting a skills gap. Case studies of firms like Deloitte and PwC in Kuala Lumpur demonstrate how these challenges are being addressed through cross-border collaboration with international audit networks.</w:t>
      </w:r>
    </w:p>
    <w:bookmarkEnd w:id="24"/>
    <w:bookmarkStart w:id="25" w:name="discussion"/>
    <w:p>
      <w:pPr>
        <w:pStyle w:val="Heading2"/>
      </w:pPr>
      <w:r>
        <w:t xml:space="preserve">Discussion</w:t>
      </w:r>
    </w:p>
    <w:p>
      <w:pPr>
        <w:pStyle w:val="FirstParagraph"/>
      </w:pPr>
      <w:r>
        <w:t xml:space="preserve">The role of an auditor in Malaysia Kuala Lumpur is increasingly intertwined with the city’s economic ambitions. As Malaysia aims to become a digital economy by 2025, auditors must adapt to emerging risks such as cryptocurrency audits and ESG (Environmental, Social, Governance) reporting. This Master Thesis argues that regulatory bodies like the MIA should prioritize capacity-building programs for auditors in Kuala Lumpur, particularly in areas like data analytics and AI ethics. Moreover, auditors must act as advocates for transparency to align with the city’s vision of becoming a hub for sustainable finance.</w:t>
      </w:r>
    </w:p>
    <w:bookmarkEnd w:id="25"/>
    <w:bookmarkStart w:id="26" w:name="conclusion"/>
    <w:p>
      <w:pPr>
        <w:pStyle w:val="Heading2"/>
      </w:pPr>
      <w:r>
        <w:t xml:space="preserve">Conclusion</w:t>
      </w:r>
    </w:p>
    <w:p>
      <w:pPr>
        <w:pStyle w:val="FirstParagraph"/>
      </w:pPr>
      <w:r>
        <w:t xml:space="preserve">In conclusion, this Master Thesis underscores the indispensable role of auditors in maintaining financial integrity in Malaysia Kuala Lumpur. As the city continues to grow as a global economic center, auditors must navigate complex regulatory landscapes while embracing technological innovations. By fostering collaboration between auditors, regulators, and businesses, Malaysia can strengthen its reputation as a transparent and trustworthy economy. Future research should explore the long-term impact of AI on auditor-client relationships in Kuala Lumpur’s financial sector.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Malaysia Kuala Lumpur</dc:title>
  <dc:creator/>
  <dc:language>en</dc:language>
  <cp:keywords/>
  <dcterms:created xsi:type="dcterms:W3CDTF">2026-07-20T01:34:53Z</dcterms:created>
  <dcterms:modified xsi:type="dcterms:W3CDTF">2026-07-20T01:34:53Z</dcterms:modified>
</cp:coreProperties>
</file>

<file path=docProps/custom.xml><?xml version="1.0" encoding="utf-8"?>
<Properties xmlns="http://schemas.openxmlformats.org/officeDocument/2006/custom-properties" xmlns:vt="http://schemas.openxmlformats.org/officeDocument/2006/docPropsVTypes"/>
</file>