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b5a6702c84ec3eb6045c205d1cb97e4c878cb34"/>
    <w:p>
      <w:pPr>
        <w:pStyle w:val="Heading1"/>
      </w:pPr>
      <w:r>
        <w:t xml:space="preserve">Master Thesis: The Role of Auditor in the Netherlands Amsterdam</w:t>
      </w:r>
    </w:p>
    <w:bookmarkStart w:id="20" w:name="abstract"/>
    <w:p>
      <w:pPr>
        <w:pStyle w:val="Heading2"/>
      </w:pPr>
      <w:r>
        <w:t xml:space="preserve">Abstract</w:t>
      </w:r>
    </w:p>
    <w:p>
      <w:pPr>
        <w:pStyle w:val="FirstParagraph"/>
      </w:pPr>
      <w:r>
        <w:t xml:space="preserve">This Master Thesis explores the critical role of auditors in ensuring financial transparency, regulatory compliance, and ethical standards within the business environment of Amsterdam, Netherlands. Focusing on the unique challenges and opportunities faced by auditors in a dynamic urban economy like Amsterdam, this document analyzes the intersection of auditing practices with local regulations such as those enforced by</w:t>
      </w:r>
      <w:r>
        <w:t xml:space="preserve"> </w:t>
      </w:r>
      <w:r>
        <w:rPr>
          <w:bCs/>
          <w:b/>
        </w:rPr>
        <w:t xml:space="preserve">Nederlandse Regulator Financiële Markten (DNB)</w:t>
      </w:r>
      <w:r>
        <w:t xml:space="preserve"> </w:t>
      </w:r>
      <w:r>
        <w:t xml:space="preserve">and international standards like IFRS and ISA. The thesis also evaluates the impact of digitalization, sustainability reporting, and globalization on audit processes in Amsterdam. By examining case studies of renowned organizations in the city, this research underscores the evolving responsibilities of auditors as guardians of trust in financial systems.</w:t>
      </w:r>
    </w:p>
    <w:bookmarkEnd w:id="20"/>
    <w:bookmarkStart w:id="21" w:name="introduction"/>
    <w:p>
      <w:pPr>
        <w:pStyle w:val="Heading2"/>
      </w:pPr>
      <w:r>
        <w:t xml:space="preserve">Introduction</w:t>
      </w:r>
    </w:p>
    <w:p>
      <w:pPr>
        <w:pStyle w:val="FirstParagraph"/>
      </w:pPr>
      <w:r>
        <w:t xml:space="preserve">Auditors play a pivotal role in maintaining public confidence in financial reporting and corporate governance. In the context of</w:t>
      </w:r>
      <w:r>
        <w:t xml:space="preserve"> </w:t>
      </w:r>
      <w:r>
        <w:rPr>
          <w:bCs/>
          <w:b/>
        </w:rPr>
        <w:t xml:space="preserve">Netherlands Amsterdam</w:t>
      </w:r>
      <w:r>
        <w:t xml:space="preserve">, a hub for international business, finance, and innovation, auditors must navigate complex regulatory frameworks while adapting to rapid technological advancements. This Master Thesis delves into the multifaceted responsibilities of an auditor operating within this unique environment, emphasizing their role in safeguarding financial integrity and compliance with Dutch laws such as the</w:t>
      </w:r>
      <w:r>
        <w:t xml:space="preserve"> </w:t>
      </w:r>
      <w:r>
        <w:rPr>
          <w:iCs/>
          <w:i/>
        </w:rPr>
        <w:t xml:space="preserve">Wet op de Jaarverslaggeving (WJV)</w:t>
      </w:r>
      <w:r>
        <w:t xml:space="preserve">. The study highlights how auditors in Amsterdam contribute to the city’s reputation as a global financial center by ensuring transparency, accountability, and adherence to ethical standards.</w:t>
      </w:r>
    </w:p>
    <w:bookmarkEnd w:id="21"/>
    <w:bookmarkStart w:id="22" w:name="literature-review"/>
    <w:p>
      <w:pPr>
        <w:pStyle w:val="Heading2"/>
      </w:pPr>
      <w:r>
        <w:t xml:space="preserve">Literature Review</w:t>
      </w:r>
    </w:p>
    <w:p>
      <w:pPr>
        <w:pStyle w:val="FirstParagraph"/>
      </w:pPr>
      <w:r>
        <w:t xml:space="preserve">The role of an auditor has evolved significantly over the past decade. Traditional auditing practices have expanded to include not only financial statement verification but also assessments of internal controls, risk management, and sustainability metrics. In Amsterdam, where multinational corporations and startups coexist, auditors must align their work with both local regulations and international benchmarks. Key literature on auditing in the Netherlands underscores the importance of understanding cultural nuances, regulatory expectations (e.g., from DNB), and the influence of European Union directives on audit standards.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practicing auditors in Amsterdam, and an analysis of recent audit reports from organizations such as the Royal Dutch Shell headquarters and Amsterdam-based fintech startups. Secondary data sources include regulatory documents from DNB, academic journals on auditing practices in Europe, and reports by the International Federation of Accountants (IFAC). The study aims to provide a comprehensive understanding of how auditors in Amsterdam address challenges such as digital transformation, greenwashing risks, and cross-border compliance.</w:t>
      </w:r>
    </w:p>
    <w:bookmarkEnd w:id="23"/>
    <w:bookmarkStart w:id="24" w:name="X4e4408f2cd6c53fb7c6dd37d2126d1332405694"/>
    <w:p>
      <w:pPr>
        <w:pStyle w:val="Heading2"/>
      </w:pPr>
      <w:r>
        <w:t xml:space="preserve">Key Responsibilities of an Auditor in Amsterdam</w:t>
      </w:r>
    </w:p>
    <w:p>
      <w:pPr>
        <w:numPr>
          <w:ilvl w:val="0"/>
          <w:numId w:val="1001"/>
        </w:numPr>
        <w:pStyle w:val="Compact"/>
      </w:pPr>
      <w:r>
        <w:rPr>
          <w:bCs/>
          <w:b/>
        </w:rPr>
        <w:t xml:space="preserve">Compliance Auditing:</w:t>
      </w:r>
      <w:r>
        <w:t xml:space="preserve"> </w:t>
      </w:r>
      <w:r>
        <w:t xml:space="preserve">Ensuring adherence to Dutch financial regulations (e.g., WJV) and European Union directives.</w:t>
      </w:r>
    </w:p>
    <w:p>
      <w:pPr>
        <w:numPr>
          <w:ilvl w:val="0"/>
          <w:numId w:val="1001"/>
        </w:numPr>
        <w:pStyle w:val="Compact"/>
      </w:pPr>
      <w:r>
        <w:rPr>
          <w:bCs/>
          <w:b/>
        </w:rPr>
        <w:t xml:space="preserve">Risk Assessment:</w:t>
      </w:r>
      <w:r>
        <w:t xml:space="preserve"> </w:t>
      </w:r>
      <w:r>
        <w:t xml:space="preserve">Evaluating internal controls in organizations operating within Amsterdam’s competitive business landscape.</w:t>
      </w:r>
    </w:p>
    <w:p>
      <w:pPr>
        <w:numPr>
          <w:ilvl w:val="0"/>
          <w:numId w:val="1001"/>
        </w:numPr>
        <w:pStyle w:val="Compact"/>
      </w:pPr>
      <w:r>
        <w:rPr>
          <w:bCs/>
          <w:b/>
        </w:rPr>
        <w:t xml:space="preserve">Sustainability Reporting:</w:t>
      </w:r>
      <w:r>
        <w:t xml:space="preserve"> </w:t>
      </w:r>
      <w:r>
        <w:t xml:space="preserve">Verifying the accuracy of environmental, social, and governance (ESG) metrics for companies targeting green finance initiatives in Amsterdam.</w:t>
      </w:r>
    </w:p>
    <w:p>
      <w:pPr>
        <w:numPr>
          <w:ilvl w:val="0"/>
          <w:numId w:val="1001"/>
        </w:numPr>
        <w:pStyle w:val="Compact"/>
      </w:pPr>
      <w:r>
        <w:rPr>
          <w:bCs/>
          <w:b/>
        </w:rPr>
        <w:t xml:space="preserve">Digital Auditing:</w:t>
      </w:r>
      <w:r>
        <w:t xml:space="preserve"> </w:t>
      </w:r>
      <w:r>
        <w:t xml:space="preserve">Leveraging blockchain and AI tools to enhance audit efficiency while addressing cybersecurity risks in digital financial systems.</w:t>
      </w:r>
    </w:p>
    <w:bookmarkEnd w:id="24"/>
    <w:bookmarkStart w:id="25" w:name="Xd47a6e855e1a804986d037ff858b56b0dfe298a"/>
    <w:p>
      <w:pPr>
        <w:pStyle w:val="Heading2"/>
      </w:pPr>
      <w:r>
        <w:t xml:space="preserve">Case Study: Auditing Practices at a Multinational Corporation in Amsterdam</w:t>
      </w:r>
    </w:p>
    <w:p>
      <w:pPr>
        <w:pStyle w:val="FirstParagraph"/>
      </w:pPr>
      <w:r>
        <w:t xml:space="preserve">A case study of a multinational corporation headquartered in Amsterdam illustrates the complexities faced by auditors. For instance, the auditor for Royal Dutch Shell must reconcile global financial standards with local requirements, ensuring that the company’s sustainability reports align with both EU regulations and DNB guidelines. This example highlights how auditors act as intermediaries between international accounting norms and regional expectations in</w:t>
      </w:r>
      <w:r>
        <w:t xml:space="preserve"> </w:t>
      </w:r>
      <w:r>
        <w:rPr>
          <w:bCs/>
          <w:b/>
        </w:rPr>
        <w:t xml:space="preserve">Netherlands Amsterdam</w:t>
      </w:r>
      <w:r>
        <w:t xml:space="preserve">.</w:t>
      </w:r>
    </w:p>
    <w:bookmarkEnd w:id="25"/>
    <w:bookmarkStart w:id="26" w:name="challenges-facing-auditors-in-amsterdam"/>
    <w:p>
      <w:pPr>
        <w:pStyle w:val="Heading2"/>
      </w:pPr>
      <w:r>
        <w:t xml:space="preserve">Challenges Facing Auditors in Amsterdam</w:t>
      </w:r>
    </w:p>
    <w:p>
      <w:pPr>
        <w:pStyle w:val="FirstParagraph"/>
      </w:pPr>
      <w:r>
        <w:t xml:space="preserve">Auditors in Amsterdam encounter unique challenges, including:</w:t>
      </w:r>
    </w:p>
    <w:p>
      <w:pPr>
        <w:numPr>
          <w:ilvl w:val="0"/>
          <w:numId w:val="1002"/>
        </w:numPr>
        <w:pStyle w:val="Compact"/>
      </w:pPr>
      <w:r>
        <w:rPr>
          <w:bCs/>
          <w:b/>
        </w:rPr>
        <w:t xml:space="preserve">Regulatory Complexity:</w:t>
      </w:r>
      <w:r>
        <w:t xml:space="preserve"> </w:t>
      </w:r>
      <w:r>
        <w:t xml:space="preserve">Navigating overlapping rules from DNB, the European Union, and international bodies like the International Audit and Assurance Standards Board (IAASB).</w:t>
      </w:r>
    </w:p>
    <w:p>
      <w:pPr>
        <w:numPr>
          <w:ilvl w:val="0"/>
          <w:numId w:val="1002"/>
        </w:numPr>
        <w:pStyle w:val="Compact"/>
      </w:pPr>
      <w:r>
        <w:rPr>
          <w:bCs/>
          <w:b/>
        </w:rPr>
        <w:t xml:space="preserve">Digital Transformation:</w:t>
      </w:r>
      <w:r>
        <w:t xml:space="preserve"> </w:t>
      </w:r>
      <w:r>
        <w:t xml:space="preserve">Adapting to rapid technological changes while maintaining audit quality in an environment dominated by fintech innovation.</w:t>
      </w:r>
    </w:p>
    <w:p>
      <w:pPr>
        <w:numPr>
          <w:ilvl w:val="0"/>
          <w:numId w:val="1002"/>
        </w:numPr>
        <w:pStyle w:val="Compact"/>
      </w:pPr>
      <w:r>
        <w:rPr>
          <w:bCs/>
          <w:b/>
        </w:rPr>
        <w:t xml:space="preserve">Sustainability Pressures:</w:t>
      </w:r>
      <w:r>
        <w:t xml:space="preserve"> </w:t>
      </w:r>
      <w:r>
        <w:t xml:space="preserve">Verifying ESG claims in a city that prioritizes green initiatives, such as Amsterdam’s 2030 climate goals.</w:t>
      </w:r>
    </w:p>
    <w:bookmarkEnd w:id="26"/>
    <w:bookmarkStart w:id="27" w:name="conclusion"/>
    <w:p>
      <w:pPr>
        <w:pStyle w:val="Heading2"/>
      </w:pPr>
      <w:r>
        <w:t xml:space="preserve">Conclusion</w:t>
      </w:r>
    </w:p>
    <w:p>
      <w:pPr>
        <w:pStyle w:val="FirstParagraph"/>
      </w:pPr>
      <w:r>
        <w:t xml:space="preserve">In conclusion, the role of an auditor in</w:t>
      </w:r>
      <w:r>
        <w:t xml:space="preserve"> </w:t>
      </w:r>
      <w:r>
        <w:rPr>
          <w:bCs/>
          <w:b/>
        </w:rPr>
        <w:t xml:space="preserve">Netherlands Amsterdam</w:t>
      </w:r>
      <w:r>
        <w:t xml:space="preserve"> </w:t>
      </w:r>
      <w:r>
        <w:t xml:space="preserve">is indispensable to the functioning of its robust financial ecosystem. By adhering to rigorous standards and embracing innovation, auditors contribute to the trust that underpins Amsterdam’s status as a global economic hub. This Master Thesis underscores the need for continuous education and adaptability among auditors as they confront evolving regulatory landscapes, technological disruptions, and sustainability demands in their work.</w:t>
      </w:r>
    </w:p>
    <w:bookmarkEnd w:id="27"/>
    <w:bookmarkStart w:id="28" w:name="references"/>
    <w:p>
      <w:pPr>
        <w:pStyle w:val="Heading2"/>
      </w:pPr>
      <w:r>
        <w:t xml:space="preserve">References</w:t>
      </w:r>
    </w:p>
    <w:p>
      <w:pPr>
        <w:pStyle w:val="FirstParagraph"/>
      </w:pPr>
      <w:r>
        <w:t xml:space="preserve">This thesis draws on publications from DNB, academic journals on auditing practices in Europe, and case studies of organizations operating in Amsterdam. Key references include the IAASB’s international standards and reports by the European Commission on audit quality.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Netherlands Amsterdam</dc:title>
  <dc:creator/>
  <dc:language>en</dc:language>
  <cp:keywords/>
  <dcterms:created xsi:type="dcterms:W3CDTF">2026-07-15T01:58:28Z</dcterms:created>
  <dcterms:modified xsi:type="dcterms:W3CDTF">2026-07-15T01:58:28Z</dcterms:modified>
</cp:coreProperties>
</file>

<file path=docProps/custom.xml><?xml version="1.0" encoding="utf-8"?>
<Properties xmlns="http://schemas.openxmlformats.org/officeDocument/2006/custom-properties" xmlns:vt="http://schemas.openxmlformats.org/officeDocument/2006/docPropsVTypes"/>
</file>