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Auditors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677bc17ea19d6d811ef87129cf21d3d01779e1b"/>
    <w:p>
      <w:pPr>
        <w:pStyle w:val="Heading1"/>
      </w:pPr>
      <w:r>
        <w:t xml:space="preserve">The Role of Auditors in Ensuring Financial Integrity: A Master’s Thesis Focused on New Zealand Auckland</w:t>
      </w:r>
    </w:p>
    <w:bookmarkStart w:id="20" w:name="abstract"/>
    <w:p>
      <w:pPr>
        <w:pStyle w:val="Heading2"/>
      </w:pPr>
      <w:r>
        <w:t xml:space="preserve">Abstract</w:t>
      </w:r>
    </w:p>
    <w:p>
      <w:pPr>
        <w:pStyle w:val="FirstParagraph"/>
      </w:pPr>
      <w:r>
        <w:t xml:space="preserve">This Master’s thesis explores the critical role of auditors within the financial landscape of New Zealand, with a specific focus on the city of Auckland. As one of the largest and most economically diverse regions in New Zealand, Auckland presents unique challenges and opportunities for auditors tasked with ensuring compliance, transparency, and accountability. The research investigates how auditing practices are adapted to meet local regulatory requirements while aligning with international standards such as International Standards on Auditing (ISA). By analyzing case studies from Auckland-based organizations, this thesis aims to contribute to the academic understanding of auditing dynamics in a rapidly evolving business environment.</w:t>
      </w:r>
    </w:p>
    <w:bookmarkEnd w:id="20"/>
    <w:bookmarkStart w:id="21" w:name="introduction"/>
    <w:p>
      <w:pPr>
        <w:pStyle w:val="Heading2"/>
      </w:pPr>
      <w:r>
        <w:t xml:space="preserve">Introduction</w:t>
      </w:r>
    </w:p>
    <w:p>
      <w:pPr>
        <w:pStyle w:val="FirstParagraph"/>
      </w:pPr>
      <w:r>
        <w:t xml:space="preserve">Auditors play a pivotal role in maintaining public trust in financial reporting systems. In New Zealand, where regulatory frameworks are designed to balance global best practices with local economic needs, auditors serve as gatekeepers of corporate integrity. Auckland, as the economic hub of New Zealand, hosts a diverse range of industries—from finance and technology to tourism and agriculture—each requiring tailored auditing approaches. This Master’s thesis examines how auditors in Auckland navigate these complexities while adhering to statutory obligations under the Companies Act 1993 and other relevant legislation.</w:t>
      </w:r>
    </w:p>
    <w:bookmarkEnd w:id="21"/>
    <w:bookmarkStart w:id="22" w:name="significance-of-auditing-in-new-zealand"/>
    <w:p>
      <w:pPr>
        <w:pStyle w:val="Heading2"/>
      </w:pPr>
      <w:r>
        <w:t xml:space="preserve">Significance of Auditing in New Zealand</w:t>
      </w:r>
    </w:p>
    <w:p>
      <w:pPr>
        <w:pStyle w:val="FirstParagraph"/>
      </w:pPr>
      <w:r>
        <w:t xml:space="preserve">New Zealand’s accounting and auditing standards are governed by the New Zealand Institute of Chartered Accountants (NZICA) and the Financial Reporting Council (FRC). These bodies ensure that auditors uphold rigorous ethical and professional standards. However, Auckland’s unique position as a global gateway for trade and investment introduces additional layers of complexity. Auditors must not only comply with domestic regulations but also address cross-border financial reporting requirements, ensuring alignment with international accounting standards (IFRS) when dealing with multinational corporations.</w:t>
      </w:r>
    </w:p>
    <w:bookmarkEnd w:id="22"/>
    <w:bookmarkStart w:id="23" w:name="auditor-challenges-in-auckland"/>
    <w:p>
      <w:pPr>
        <w:pStyle w:val="Heading2"/>
      </w:pPr>
      <w:r>
        <w:t xml:space="preserve">Auditor Challenges in Auckland</w:t>
      </w:r>
    </w:p>
    <w:p>
      <w:pPr>
        <w:pStyle w:val="FirstParagraph"/>
      </w:pPr>
      <w:r>
        <w:t xml:space="preserve">The thesis highlights challenges specific to Auckland, including the high concentration of small-to-medium enterprises (SMEs), which often lack robust internal controls. Auditors must balance thoroughness with cost-efficiency for these businesses. Additionally, the rise of digital transformation in finance has necessitated new skills for auditors to evaluate risks associated with cloud-based systems and cybersecurity vulnerabilities. Case studies from Auckland’s financial sector reveal how auditors are adapting their methodologies to address these modern challenges while maintaining compliance.</w:t>
      </w:r>
    </w:p>
    <w:bookmarkEnd w:id="23"/>
    <w:bookmarkStart w:id="24" w:name="regulatory-and-ethical-considerations"/>
    <w:p>
      <w:pPr>
        <w:pStyle w:val="Heading2"/>
      </w:pPr>
      <w:r>
        <w:t xml:space="preserve">Regulatory and Ethical Considerations</w:t>
      </w:r>
    </w:p>
    <w:p>
      <w:pPr>
        <w:pStyle w:val="FirstParagraph"/>
      </w:pPr>
      <w:r>
        <w:t xml:space="preserve">In New Zealand, auditors are bound by the Code of Ethics for Professional Accountants, which emphasizes integrity, objectivity, and confidentiality. The thesis explores how these ethical principles are applied in Auckland’s multicultural business environment. For example, auditors must navigate cultural differences in financial practices among Māori-owned enterprises and international firms operating in the region. Regulatory bodies such as the Department of Internal Affairs (DIA) also play a role in monitoring auditor conduct, ensuring adherence to statutory obligations.</w:t>
      </w:r>
    </w:p>
    <w:bookmarkEnd w:id="24"/>
    <w:bookmarkStart w:id="25" w:name="Xf59ce9d15afef9cc2bc60bb3d7663deff316214"/>
    <w:p>
      <w:pPr>
        <w:pStyle w:val="Heading2"/>
      </w:pPr>
      <w:r>
        <w:t xml:space="preserve">Case Study: Auditing Practices in Auckland’s Tech Sector</w:t>
      </w:r>
    </w:p>
    <w:p>
      <w:pPr>
        <w:pStyle w:val="FirstParagraph"/>
      </w:pPr>
      <w:r>
        <w:t xml:space="preserve">A key focus of this thesis is the tech sector in Auckland, which has experienced rapid growth in recent years. Auditors working with start-ups and established tech firms must address unique issues such as revenue recognition for SaaS (Software as a Service) models, valuation of intangible assets, and compliance with data privacy laws like the Privacy Act 2020. By analyzing audit reports from Auckland-based companies, this research demonstrates how auditors are innovating to meet these demands while upholding professional standards.</w:t>
      </w:r>
    </w:p>
    <w:bookmarkEnd w:id="25"/>
    <w:bookmarkStart w:id="26" w:name="conclusion"/>
    <w:p>
      <w:pPr>
        <w:pStyle w:val="Heading2"/>
      </w:pPr>
      <w:r>
        <w:t xml:space="preserve">Conclusion</w:t>
      </w:r>
    </w:p>
    <w:p>
      <w:pPr>
        <w:pStyle w:val="FirstParagraph"/>
      </w:pPr>
      <w:r>
        <w:t xml:space="preserve">This Master’s thesis underscores the indispensable role of auditors in ensuring financial integrity across New Zealand’s diverse economic landscape, with a particular emphasis on Auckland. As the city continues to evolve as a global business center, auditors must remain agile, embracing technological advancements and cultural nuances while adhering to regulatory frameworks. Future research could explore the impact of emerging technologies such as AI on auditing practices or the role of auditors in mitigating climate-related financial risks in Auckland’s industries.</w:t>
      </w:r>
    </w:p>
    <w:bookmarkEnd w:id="26"/>
    <w:bookmarkStart w:id="27" w:name="references"/>
    <w:p>
      <w:pPr>
        <w:pStyle w:val="Heading2"/>
      </w:pPr>
      <w:r>
        <w:t xml:space="preserve">References</w:t>
      </w:r>
    </w:p>
    <w:p>
      <w:pPr>
        <w:numPr>
          <w:ilvl w:val="0"/>
          <w:numId w:val="1001"/>
        </w:numPr>
        <w:pStyle w:val="Compact"/>
      </w:pPr>
      <w:r>
        <w:t xml:space="preserve">New Zealand Institute of Chartered Accountants (NZICA). (2023). Auditing Standards and Guidelines.</w:t>
      </w:r>
    </w:p>
    <w:p>
      <w:pPr>
        <w:numPr>
          <w:ilvl w:val="0"/>
          <w:numId w:val="1001"/>
        </w:numPr>
        <w:pStyle w:val="Compact"/>
      </w:pPr>
      <w:r>
        <w:t xml:space="preserve">Companies Act 1993. Retrieved from https://www.legislation.govt.nz/act/public/1993/0057/latest/DLM68848.html</w:t>
      </w:r>
    </w:p>
    <w:p>
      <w:pPr>
        <w:numPr>
          <w:ilvl w:val="0"/>
          <w:numId w:val="1001"/>
        </w:numPr>
        <w:pStyle w:val="Compact"/>
      </w:pPr>
      <w:r>
        <w:t xml:space="preserve">Financial Reporting Council (FRC). (2022). Annual Report on Auditing in New Zealand.</w:t>
      </w:r>
    </w:p>
    <w:p>
      <w:pPr>
        <w:pStyle w:val="FirstParagraph"/>
      </w:pPr>
      <w:r>
        <w:rPr>
          <w:iCs/>
          <w:i/>
        </w:rPr>
        <w:t xml:space="preserve">Keywords: Master Thesis, Auditor, New Zealand Auckland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Auditors in New Zealand Auckland</dc:title>
  <dc:creator/>
  <dc:language>en</dc:language>
  <cp:keywords/>
  <dcterms:created xsi:type="dcterms:W3CDTF">2026-08-07T09:22:22Z</dcterms:created>
  <dcterms:modified xsi:type="dcterms:W3CDTF">2026-08-07T09:22:22Z</dcterms:modified>
</cp:coreProperties>
</file>

<file path=docProps/custom.xml><?xml version="1.0" encoding="utf-8"?>
<Properties xmlns="http://schemas.openxmlformats.org/officeDocument/2006/custom-properties" xmlns:vt="http://schemas.openxmlformats.org/officeDocument/2006/docPropsVTypes"/>
</file>