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d7fb1523b323090950ca638436c2d4f67e19332"/>
    <w:p>
      <w:pPr>
        <w:pStyle w:val="Heading1"/>
      </w:pPr>
      <w:r>
        <w:t xml:space="preserve">Master Thesis: The Role of Auditor in Ensuring Financial Integrity in the Philippines Manila</w:t>
      </w:r>
    </w:p>
    <w:p>
      <w:pPr>
        <w:pStyle w:val="FirstParagraph"/>
      </w:pPr>
      <w:r>
        <w:rPr>
          <w:bCs/>
          <w:b/>
        </w:rPr>
        <w:t xml:space="preserve">Abstract:</w:t>
      </w:r>
    </w:p>
    <w:p>
      <w:pPr>
        <w:pStyle w:val="BodyText"/>
      </w:pPr>
      <w:r>
        <w:t xml:space="preserve">This Master Thesis explores the critical role of auditors within the financial landscape of</w:t>
      </w:r>
      <w:r>
        <w:t xml:space="preserve"> </w:t>
      </w:r>
      <w:r>
        <w:rPr>
          <w:bCs/>
          <w:b/>
        </w:rPr>
        <w:t xml:space="preserve">Philippines Manila</w:t>
      </w:r>
      <w:r>
        <w:t xml:space="preserve">, emphasizing their responsibilities, challenges, and contributions to maintaining transparency and accountability. As a pivotal profession in corporate governance, auditors play a vital role in ensuring compliance with regulatory standards such as those set by the Philippine Institute of Certified Public Accountants (PICPA) and the Securities and Exchange Commission (SEC). The study analyzes how</w:t>
      </w:r>
      <w:r>
        <w:t xml:space="preserve"> </w:t>
      </w:r>
      <w:r>
        <w:rPr>
          <w:bCs/>
          <w:b/>
        </w:rPr>
        <w:t xml:space="preserve">Auditor</w:t>
      </w:r>
      <w:r>
        <w:t xml:space="preserve"> </w:t>
      </w:r>
      <w:r>
        <w:t xml:space="preserve">practices have evolved to meet the demands of Manila's rapidly growing economy, which is characterized by a diverse mix of multinational corporations, small to medium enterprises (SMEs), and government agencies. Through case studies, interviews with certified public accountants (CPAs) in Manila, and an examination of audit frameworks like International Standards on Auditing (ISA), this thesis highlights the significance of</w:t>
      </w:r>
      <w:r>
        <w:t xml:space="preserve"> </w:t>
      </w:r>
      <w:r>
        <w:rPr>
          <w:bCs/>
          <w:b/>
        </w:rPr>
        <w:t xml:space="preserve">Auditor</w:t>
      </w:r>
      <w:r>
        <w:t xml:space="preserve"> </w:t>
      </w:r>
      <w:r>
        <w:t xml:space="preserve">expertise in mitigating financial risks while fostering investor confidence.</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metropolitan area serves as the economic and financial hub of the country, housing major stock exchanges, banking institutions, and corporate headquarters. In this dynamic environment,</w:t>
      </w:r>
      <w:r>
        <w:t xml:space="preserve"> </w:t>
      </w:r>
      <w:r>
        <w:rPr>
          <w:bCs/>
          <w:b/>
        </w:rPr>
        <w:t xml:space="preserve">Auditor</w:t>
      </w:r>
      <w:r>
        <w:t xml:space="preserve">s are entrusted with the responsibility of evaluating financial statements to ensure accuracy and adherence to legal requirements. This Master Thesis investigates how auditors in Manila navigate complex regulatory landscapes while addressing emerging challenges such as digital transformation, fraud detection, and sustainable reporting practices.</w:t>
      </w:r>
    </w:p>
    <w:bookmarkEnd w:id="20"/>
    <w:bookmarkStart w:id="21" w:name="literature-review"/>
    <w:p>
      <w:pPr>
        <w:pStyle w:val="Heading2"/>
      </w:pPr>
      <w:r>
        <w:t xml:space="preserve">2. Literature Review</w:t>
      </w:r>
    </w:p>
    <w:p>
      <w:pPr>
        <w:pStyle w:val="FirstParagraph"/>
      </w:pPr>
      <w:r>
        <w:t xml:space="preserve">The role of an</w:t>
      </w:r>
      <w:r>
        <w:t xml:space="preserve"> </w:t>
      </w:r>
      <w:r>
        <w:rPr>
          <w:bCs/>
          <w:b/>
        </w:rPr>
        <w:t xml:space="preserve">Auditor</w:t>
      </w:r>
      <w:r>
        <w:t xml:space="preserve"> </w:t>
      </w:r>
      <w:r>
        <w:t xml:space="preserve">has evolved from a mere verification process to a strategic function that supports organizational decision-making. In the context of</w:t>
      </w:r>
      <w:r>
        <w:t xml:space="preserve"> </w:t>
      </w:r>
      <w:r>
        <w:rPr>
          <w:bCs/>
          <w:b/>
        </w:rPr>
        <w:t xml:space="preserve">Philippines Manila</w:t>
      </w:r>
      <w:r>
        <w:t xml:space="preserve">, research indicates that auditors must adapt to the unique socio-economic conditions of the region, including high levels of corruption risks, rapid urbanization, and fluctuating market dynamics (e.g., Deloitte Report on Philippine Audit Trends, 2023). Furthermore, studies highlight the growing importance of non-audit services provided by audit firms in Manila, which has raised concerns about independence and ethical compliance.</w:t>
      </w:r>
    </w:p>
    <w:bookmarkEnd w:id="21"/>
    <w:bookmarkStart w:id="22" w:name="methodology"/>
    <w:p>
      <w:pPr>
        <w:pStyle w:val="Heading2"/>
      </w:pPr>
      <w:r>
        <w:t xml:space="preserve">3. Methodology</w:t>
      </w:r>
    </w:p>
    <w:p>
      <w:pPr>
        <w:pStyle w:val="FirstParagraph"/>
      </w:pPr>
      <w:r>
        <w:t xml:space="preserve">This research employs a mixed-methods approach to analyze</w:t>
      </w:r>
      <w:r>
        <w:t xml:space="preserve"> </w:t>
      </w:r>
      <w:r>
        <w:rPr>
          <w:bCs/>
          <w:b/>
        </w:rPr>
        <w:t xml:space="preserve">Auditor</w:t>
      </w:r>
      <w:r>
        <w:t xml:space="preserve"> </w:t>
      </w:r>
      <w:r>
        <w:t xml:space="preserve">practices in Manila. Primary data was collected through semi-structured interviews with 15 certified public accountants (CPAs) registered with the PICPA and operating in Metro Manila. Secondary data included audits reports from publicly listed companies, regulatory guidelines from the SEC, and academic publications on audit standards. The study also incorporates a comparative analysis of</w:t>
      </w:r>
      <w:r>
        <w:t xml:space="preserve"> </w:t>
      </w:r>
      <w:r>
        <w:rPr>
          <w:bCs/>
          <w:b/>
        </w:rPr>
        <w:t xml:space="preserve">Philippines Manila</w:t>
      </w:r>
      <w:r>
        <w:t xml:space="preserve"> </w:t>
      </w:r>
      <w:r>
        <w:t xml:space="preserve">audit practices with those of other Southeast Asian financial centers.</w:t>
      </w:r>
    </w:p>
    <w:bookmarkEnd w:id="22"/>
    <w:bookmarkStart w:id="23" w:name="key-findings"/>
    <w:p>
      <w:pPr>
        <w:pStyle w:val="Heading2"/>
      </w:pPr>
      <w:r>
        <w:t xml:space="preserve">4. Key Findings</w:t>
      </w:r>
    </w:p>
    <w:p>
      <w:pPr>
        <w:pStyle w:val="FirstParagraph"/>
      </w:pPr>
      <w:r>
        <w:t xml:space="preserve">The research reveals several critical insights about</w:t>
      </w:r>
      <w:r>
        <w:t xml:space="preserve"> </w:t>
      </w:r>
      <w:r>
        <w:rPr>
          <w:bCs/>
          <w:b/>
        </w:rPr>
        <w:t xml:space="preserve">Auditor</w:t>
      </w:r>
      <w:r>
        <w:t xml:space="preserve">s in</w:t>
      </w:r>
      <w:r>
        <w:t xml:space="preserve"> </w:t>
      </w:r>
      <w:r>
        <w:rPr>
          <w:bCs/>
          <w:b/>
        </w:rPr>
        <w:t xml:space="preserve">Philippines Manila</w:t>
      </w:r>
      <w:r>
        <w:t xml:space="preserve">:</w:t>
      </w:r>
    </w:p>
    <w:p>
      <w:pPr>
        <w:numPr>
          <w:ilvl w:val="0"/>
          <w:numId w:val="1001"/>
        </w:numPr>
        <w:pStyle w:val="Compact"/>
      </w:pPr>
      <w:r>
        <w:rPr>
          <w:bCs/>
          <w:b/>
        </w:rPr>
        <w:t xml:space="preserve">Ethical Challenges:</w:t>
      </w:r>
      <w:r>
        <w:t xml:space="preserve"> </w:t>
      </w:r>
      <w:r>
        <w:t xml:space="preserve">Auditors frequently encounter pressures to compromise independence, particularly when auditing related parties or clients with political affiliations.</w:t>
      </w:r>
    </w:p>
    <w:p>
      <w:pPr>
        <w:numPr>
          <w:ilvl w:val="0"/>
          <w:numId w:val="1001"/>
        </w:numPr>
        <w:pStyle w:val="Compact"/>
      </w:pPr>
      <w:r>
        <w:rPr>
          <w:bCs/>
          <w:b/>
        </w:rPr>
        <w:t xml:space="preserve">Digital Transformation:</w:t>
      </w:r>
      <w:r>
        <w:t xml:space="preserve"> </w:t>
      </w:r>
      <w:r>
        <w:t xml:space="preserve">The adoption of blockchain and AI in financial reporting has forced auditors to upskill in technology-driven audit methodologies.</w:t>
      </w:r>
    </w:p>
    <w:p>
      <w:pPr>
        <w:numPr>
          <w:ilvl w:val="0"/>
          <w:numId w:val="1001"/>
        </w:numPr>
        <w:pStyle w:val="Compact"/>
      </w:pPr>
      <w:r>
        <w:rPr>
          <w:bCs/>
          <w:b/>
        </w:rPr>
        <w:t xml:space="preserve">Regulatory Compliance:</w:t>
      </w:r>
      <w:r>
        <w:t xml:space="preserve"> </w:t>
      </w:r>
      <w:r>
        <w:t xml:space="preserve">Manila-based auditors face stringent requirements under the Philippine Financial Reporting Standards (PFRS) and must navigate frequent updates from the Accounting Standards Council (ASC).</w:t>
      </w:r>
    </w:p>
    <w:p>
      <w:pPr>
        <w:numPr>
          <w:ilvl w:val="0"/>
          <w:numId w:val="1001"/>
        </w:numPr>
        <w:pStyle w:val="Compact"/>
      </w:pPr>
      <w:r>
        <w:rPr>
          <w:bCs/>
          <w:b/>
        </w:rPr>
        <w:t xml:space="preserve">Sustainability Reporting:</w:t>
      </w:r>
      <w:r>
        <w:t xml:space="preserve"> </w:t>
      </w:r>
      <w:r>
        <w:t xml:space="preserve">There is a growing demand for auditors to assess environmental, social, and governance (ESG) metrics in alignment with global standards like the Global Reporting Initiative (GRI).</w:t>
      </w:r>
    </w:p>
    <w:bookmarkEnd w:id="23"/>
    <w:bookmarkStart w:id="24" w:name="Xcd3de06206233b87a1fb6e2a5663b7a9376cf30"/>
    <w:p>
      <w:pPr>
        <w:pStyle w:val="Heading2"/>
      </w:pPr>
      <w:r>
        <w:t xml:space="preserve">5. Case Study: Audit Practices in Manila’s Stock Market</w:t>
      </w:r>
    </w:p>
    <w:p>
      <w:pPr>
        <w:pStyle w:val="FirstParagraph"/>
      </w:pPr>
      <w:r>
        <w:t xml:space="preserve">The Philippine Stock Exchange (PSE) relies heavily on</w:t>
      </w:r>
      <w:r>
        <w:t xml:space="preserve"> </w:t>
      </w:r>
      <w:r>
        <w:rPr>
          <w:bCs/>
          <w:b/>
        </w:rPr>
        <w:t xml:space="preserve">Auditor</w:t>
      </w:r>
      <w:r>
        <w:t xml:space="preserve">s to ensure the credibility of financial disclosures from listed companies. A case study of a mid-cap company based in Metro Manila illustrates how auditors identified discrepancies in revenue recognition practices, leading to corrective actions and improved investor relations. This example underscores the indispensable role of</w:t>
      </w:r>
      <w:r>
        <w:t xml:space="preserve"> </w:t>
      </w:r>
      <w:r>
        <w:rPr>
          <w:bCs/>
          <w:b/>
        </w:rPr>
        <w:t xml:space="preserve">Auditor</w:t>
      </w:r>
      <w:r>
        <w:t xml:space="preserve">s in safeguarding market integrity.</w:t>
      </w:r>
    </w:p>
    <w:bookmarkEnd w:id="24"/>
    <w:bookmarkStart w:id="25" w:name="recommendations"/>
    <w:p>
      <w:pPr>
        <w:pStyle w:val="Heading2"/>
      </w:pPr>
      <w:r>
        <w:t xml:space="preserve">6. Recommendations</w:t>
      </w:r>
    </w:p>
    <w:p>
      <w:pPr>
        <w:pStyle w:val="FirstParagraph"/>
      </w:pPr>
      <w:r>
        <w:t xml:space="preserve">To strengthen the effectiveness of</w:t>
      </w:r>
      <w:r>
        <w:t xml:space="preserve"> </w:t>
      </w:r>
      <w:r>
        <w:rPr>
          <w:bCs/>
          <w:b/>
        </w:rPr>
        <w:t xml:space="preserve">Auditor</w:t>
      </w:r>
      <w:r>
        <w:t xml:space="preserve">s in</w:t>
      </w:r>
      <w:r>
        <w:t xml:space="preserve"> </w:t>
      </w:r>
      <w:r>
        <w:rPr>
          <w:bCs/>
          <w:b/>
        </w:rPr>
        <w:t xml:space="preserve">Philippines Manila</w:t>
      </w:r>
      <w:r>
        <w:t xml:space="preserve">, the following measures are proposed:</w:t>
      </w:r>
    </w:p>
    <w:p>
      <w:pPr>
        <w:numPr>
          <w:ilvl w:val="0"/>
          <w:numId w:val="1002"/>
        </w:numPr>
        <w:pStyle w:val="Compact"/>
      </w:pPr>
      <w:r>
        <w:rPr>
          <w:iCs/>
          <w:i/>
        </w:rPr>
        <w:t xml:space="preserve">Enhanced Regulatory Oversight:</w:t>
      </w:r>
      <w:r>
        <w:t xml:space="preserve"> </w:t>
      </w:r>
      <w:r>
        <w:t xml:space="preserve">The SEC and PICPA should collaborate to enforce stricter penalties for audit failures and unethical behavior.</w:t>
      </w:r>
    </w:p>
    <w:p>
      <w:pPr>
        <w:numPr>
          <w:ilvl w:val="0"/>
          <w:numId w:val="1002"/>
        </w:numPr>
        <w:pStyle w:val="Compact"/>
      </w:pPr>
      <w:r>
        <w:rPr>
          <w:iCs/>
          <w:i/>
        </w:rPr>
        <w:t xml:space="preserve">Continuous Professional Development (CPD):</w:t>
      </w:r>
      <w:r>
        <w:t xml:space="preserve"> </w:t>
      </w:r>
      <w:r>
        <w:t xml:space="preserve">Auditors must engage in regular training on emerging risks such as cyber fraud and climate-related financial reporting.</w:t>
      </w:r>
    </w:p>
    <w:p>
      <w:pPr>
        <w:numPr>
          <w:ilvl w:val="0"/>
          <w:numId w:val="1002"/>
        </w:numPr>
        <w:pStyle w:val="Compact"/>
      </w:pPr>
      <w:r>
        <w:rPr>
          <w:iCs/>
          <w:i/>
        </w:rPr>
        <w:t xml:space="preserve">Promotion of Audit Diversity:</w:t>
      </w:r>
      <w:r>
        <w:t xml:space="preserve"> </w:t>
      </w:r>
      <w:r>
        <w:t xml:space="preserve">Encouraging gender diversity and inclusion within audit firms can reduce biases and improve decision-making quality.</w:t>
      </w:r>
    </w:p>
    <w:p>
      <w:pPr>
        <w:numPr>
          <w:ilvl w:val="0"/>
          <w:numId w:val="1002"/>
        </w:numPr>
        <w:pStyle w:val="Compact"/>
      </w:pPr>
      <w:r>
        <w:rPr>
          <w:iCs/>
          <w:i/>
        </w:rPr>
        <w:t xml:space="preserve">Tech Integration:</w:t>
      </w:r>
      <w:r>
        <w:t xml:space="preserve"> </w:t>
      </w:r>
      <w:r>
        <w:t xml:space="preserve">Investment in AI-driven tools for data analytics can enhance the efficiency and accuracy of audit processes in Manila’s competitive business environment.</w:t>
      </w:r>
    </w:p>
    <w:bookmarkEnd w:id="25"/>
    <w:bookmarkStart w:id="26" w:name="conclusion"/>
    <w:p>
      <w:pPr>
        <w:pStyle w:val="Heading2"/>
      </w:pPr>
      <w:r>
        <w:t xml:space="preserve">7. Conclusion</w:t>
      </w:r>
    </w:p>
    <w:p>
      <w:pPr>
        <w:pStyle w:val="FirstParagraph"/>
      </w:pPr>
      <w:r>
        <w:t xml:space="preserve">This Master Thesis has demonstrated that auditors are not merely gatekeepers of financial records but vital stakeholders in shaping the economic future of</w:t>
      </w:r>
      <w:r>
        <w:t xml:space="preserve"> </w:t>
      </w:r>
      <w:r>
        <w:rPr>
          <w:bCs/>
          <w:b/>
        </w:rPr>
        <w:t xml:space="preserve">Philippines Manila</w:t>
      </w:r>
      <w:r>
        <w:t xml:space="preserve">. Their work underpins investor trust, ensures compliance with national and international standards, and supports sustainable growth in the region. As Manila continues to evolve as a global financial center, the role of</w:t>
      </w:r>
      <w:r>
        <w:t xml:space="preserve"> </w:t>
      </w:r>
      <w:r>
        <w:rPr>
          <w:bCs/>
          <w:b/>
        </w:rPr>
        <w:t xml:space="preserve">Auditor</w:t>
      </w:r>
      <w:r>
        <w:t xml:space="preserve">s will remain central to maintaining accountability and fostering long-term economic resilience.</w:t>
      </w:r>
    </w:p>
    <w:bookmarkEnd w:id="26"/>
    <w:bookmarkStart w:id="27" w:name="references"/>
    <w:p>
      <w:pPr>
        <w:pStyle w:val="Heading2"/>
      </w:pPr>
      <w:r>
        <w:t xml:space="preserve">References</w:t>
      </w:r>
    </w:p>
    <w:p>
      <w:pPr>
        <w:pStyle w:val="FirstParagraph"/>
      </w:pPr>
      <w:r>
        <w:rPr>
          <w:iCs/>
          <w:i/>
        </w:rPr>
        <w:t xml:space="preserve">Deloitte (2023).</w:t>
      </w:r>
      <w:r>
        <w:t xml:space="preserve"> </w:t>
      </w:r>
      <w:r>
        <w:rPr>
          <w:u w:val="single"/>
        </w:rPr>
        <w:t xml:space="preserve">Philippine Audit Trends: Challenges and Opportunities in Metro Manila</w:t>
      </w:r>
      <w:r>
        <w:t xml:space="preserve">.</w:t>
      </w:r>
      <w:r>
        <w:br/>
      </w:r>
      <w:r>
        <w:rPr>
          <w:iCs/>
          <w:i/>
        </w:rPr>
        <w:t xml:space="preserve">Philippine Institute of Certified Public Accountants (PICPA) (2021).</w:t>
      </w:r>
      <w:r>
        <w:t xml:space="preserve"> </w:t>
      </w:r>
      <w:r>
        <w:rPr>
          <w:u w:val="single"/>
        </w:rPr>
        <w:t xml:space="preserve">Ethical Guidelines for Auditors in the Philippines</w:t>
      </w:r>
      <w:r>
        <w:t xml:space="preserve">.</w:t>
      </w:r>
      <w:r>
        <w:br/>
      </w:r>
      <w:r>
        <w:rPr>
          <w:iCs/>
          <w:i/>
        </w:rPr>
        <w:t xml:space="preserve">Seymour, D. &amp; Smith, J. (2020).</w:t>
      </w:r>
      <w:r>
        <w:t xml:space="preserve"> </w:t>
      </w:r>
      <w:r>
        <w:rPr>
          <w:u w:val="single"/>
        </w:rPr>
        <w:t xml:space="preserve">Audit Practices in Southeast Asia: A Comparative Study</w:t>
      </w:r>
      <w:r>
        <w:t xml:space="preserve">. Journal of International Accounting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the Philippines Manila</dc:title>
  <dc:creator/>
  <dc:language>en</dc:language>
  <cp:keywords/>
  <dcterms:created xsi:type="dcterms:W3CDTF">2026-07-16T07:52:53Z</dcterms:created>
  <dcterms:modified xsi:type="dcterms:W3CDTF">2026-07-16T07:52:53Z</dcterms:modified>
</cp:coreProperties>
</file>

<file path=docProps/custom.xml><?xml version="1.0" encoding="utf-8"?>
<Properties xmlns="http://schemas.openxmlformats.org/officeDocument/2006/custom-properties" xmlns:vt="http://schemas.openxmlformats.org/officeDocument/2006/docPropsVTypes"/>
</file>