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d0481731793ee8bb4cbdbc1200fc36e0473dedf"/>
    <w:p>
      <w:pPr>
        <w:pStyle w:val="Heading1"/>
      </w:pPr>
      <w:r>
        <w:t xml:space="preserve">Master Thesis: The Role of Auditor in Qatar Doha</w:t>
      </w:r>
    </w:p>
    <w:bookmarkStart w:id="20" w:name="abstract"/>
    <w:p>
      <w:pPr>
        <w:pStyle w:val="Heading2"/>
      </w:pPr>
      <w:r>
        <w:t xml:space="preserve">Abstract</w:t>
      </w:r>
    </w:p>
    <w:p>
      <w:pPr>
        <w:pStyle w:val="FirstParagraph"/>
      </w:pPr>
      <w:r>
        <w:t xml:space="preserve">This Master Thesis explores the critical role of auditors in the context of Qatar Doha, a rapidly evolving financial hub. With the increasing complexity of business environments and regulatory demands, auditors play a pivotal role in ensuring transparency, compliance, and trust within organizations operating in Qatar. The study examines how auditors navigate local regulations such as those set by the Qatar Financial Institutions Authority (QFIA) and align them with global standards like International Standards on Auditing (ISA). Additionally, it highlights challenges unique to Doha's cultural and economic landscape, emphasizing the need for auditors to balance international best practices with regional specificity. This thesis serves as a foundational resource for understanding the auditor's function in Qatar Doha, providing insights relevant to academic and professional stakeholders.</w:t>
      </w:r>
    </w:p>
    <w:bookmarkEnd w:id="20"/>
    <w:bookmarkStart w:id="21" w:name="introduction"/>
    <w:p>
      <w:pPr>
        <w:pStyle w:val="Heading2"/>
      </w:pPr>
      <w:r>
        <w:t xml:space="preserve">Introduction</w:t>
      </w:r>
    </w:p>
    <w:p>
      <w:pPr>
        <w:pStyle w:val="FirstParagraph"/>
      </w:pPr>
      <w:r>
        <w:t xml:space="preserve">The Kingdom of Qatar has emerged as a global economic powerhouse, driven by its strategic location, robust infrastructure, and Vision 2030 initiatives. As the capital city of Doha continues to attract multinational corporations and local enterprises alike, the demand for skilled auditors has surged. This Master Thesis focuses on the role of auditors in Qatar Doha, emphasizing their responsibility to uphold financial integrity while adapting to regional dynamics. The study is particularly relevant given Qatar's commitment to aligning its regulatory frameworks with international norms while addressing unique cultural and economic factors.</w:t>
      </w:r>
    </w:p>
    <w:bookmarkEnd w:id="21"/>
    <w:bookmarkStart w:id="22" w:name="literature-review"/>
    <w:p>
      <w:pPr>
        <w:pStyle w:val="Heading2"/>
      </w:pPr>
      <w:r>
        <w:t xml:space="preserve">Literature Review</w:t>
      </w:r>
    </w:p>
    <w:p>
      <w:pPr>
        <w:pStyle w:val="FirstParagraph"/>
      </w:pPr>
      <w:r>
        <w:t xml:space="preserve">Audit practices have evolved globally, with auditors serving as guardians of financial accountability. In regions like Qatar Doha, auditors must navigate a dual mandate: adhering to global standards such as ISA and complying with local regulations enforced by the QFIA. Research indicates that auditors in emerging markets face challenges such as regulatory ambiguity, cultural resistance to transparency, and the need for specialized knowledge in sectors like Islamic finance. This thesis builds on existing literature by contextualizing these challenges within Doha's environment, where auditors must also contend with rapid urbanization and a diverse workforce.</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regulatory bodies like the QFIA, case studies of auditing firms in Doha, and interviews with certified public accountants (CPAs). The analysis focuses on three key areas: (1) the alignment of audit practices with local and international regulations, (2) the impact of cultural norms on auditing procedures, and (3) the role of technology in enhancing auditor efficiency. By synthesizing these elements, the study provides a comprehensive understanding of how auditors function in Qatar Doha.</w:t>
      </w:r>
    </w:p>
    <w:bookmarkEnd w:id="23"/>
    <w:bookmarkStart w:id="24" w:name="key-findings"/>
    <w:p>
      <w:pPr>
        <w:pStyle w:val="Heading2"/>
      </w:pPr>
      <w:r>
        <w:t xml:space="preserve">Key Findings</w:t>
      </w:r>
    </w:p>
    <w:p>
      <w:pPr>
        <w:pStyle w:val="FirstParagraph"/>
      </w:pPr>
      <w:r>
        <w:rPr>
          <w:bCs/>
          <w:b/>
        </w:rPr>
        <w:t xml:space="preserve">Regulatory Framework:</w:t>
      </w:r>
      <w:r>
        <w:t xml:space="preserve"> </w:t>
      </w:r>
      <w:r>
        <w:t xml:space="preserve">Auditors in Doha must reconcile global standards like ISA with local regulations such as those imposed by the QFIA. For example, audit reports for Islamic financial institutions must comply with Sharia-compliant accounting principles, requiring auditors to possess specialized expertise.</w:t>
      </w:r>
    </w:p>
    <w:p>
      <w:pPr>
        <w:pStyle w:val="BodyText"/>
      </w:pPr>
      <w:r>
        <w:rPr>
          <w:bCs/>
          <w:b/>
        </w:rPr>
        <w:t xml:space="preserve">Cultural Considerations:</w:t>
      </w:r>
      <w:r>
        <w:t xml:space="preserve"> </w:t>
      </w:r>
      <w:r>
        <w:t xml:space="preserve">Doha's cultural context influences auditor-client interactions. Auditors often face challenges in addressing sensitive topics like internal fraud or governance failures due to hierarchical workplace structures and societal norms prioritizing harmony over confrontation.</w:t>
      </w:r>
    </w:p>
    <w:p>
      <w:pPr>
        <w:pStyle w:val="BodyText"/>
      </w:pPr>
      <w:r>
        <w:rPr>
          <w:bCs/>
          <w:b/>
        </w:rPr>
        <w:t xml:space="preserve">Economic Growth Drivers:</w:t>
      </w:r>
      <w:r>
        <w:t xml:space="preserve"> </w:t>
      </w:r>
      <w:r>
        <w:t xml:space="preserve">Qatar's economic diversification efforts, including investments in energy, tourism, and technology, have increased the demand for auditors who can assess risks associated with new ventures. Auditors play a critical role in ensuring that these projects meet both regulatory and international financial reporting standards (IFRS).</w:t>
      </w:r>
    </w:p>
    <w:bookmarkEnd w:id="24"/>
    <w:bookmarkStart w:id="25" w:name="X3253472a45c22c22de39aba859e3adecee6f93f"/>
    <w:p>
      <w:pPr>
        <w:pStyle w:val="Heading2"/>
      </w:pPr>
      <w:r>
        <w:t xml:space="preserve">Challenges Faced by Auditors in Qatar Doha</w:t>
      </w:r>
    </w:p>
    <w:p>
      <w:pPr>
        <w:pStyle w:val="FirstParagraph"/>
      </w:pPr>
      <w:r>
        <w:t xml:space="preserve">Despite their growing importance, auditors in Qatar Doha encounter several challenges. These include:</w:t>
      </w:r>
    </w:p>
    <w:p>
      <w:pPr>
        <w:numPr>
          <w:ilvl w:val="0"/>
          <w:numId w:val="1001"/>
        </w:numPr>
        <w:pStyle w:val="Compact"/>
      </w:pPr>
      <w:r>
        <w:rPr>
          <w:bCs/>
          <w:b/>
        </w:rPr>
        <w:t xml:space="preserve">Regulatory Complexity:</w:t>
      </w:r>
      <w:r>
        <w:t xml:space="preserve"> </w:t>
      </w:r>
      <w:r>
        <w:t xml:space="preserve">Navigating the interplay between QFIA regulations and international standards requires continuous learning and adaptation.</w:t>
      </w:r>
    </w:p>
    <w:p>
      <w:pPr>
        <w:numPr>
          <w:ilvl w:val="0"/>
          <w:numId w:val="1001"/>
        </w:numPr>
        <w:pStyle w:val="Compact"/>
      </w:pPr>
      <w:r>
        <w:rPr>
          <w:bCs/>
          <w:b/>
        </w:rPr>
        <w:t xml:space="preserve">Cultural Barriers:</w:t>
      </w:r>
      <w:r>
        <w:t xml:space="preserve"> </w:t>
      </w:r>
      <w:r>
        <w:t xml:space="preserve">Building trust with clients while maintaining professional skepticism can be difficult in a culture that values personal relationships over formal procedures.</w:t>
      </w:r>
    </w:p>
    <w:p>
      <w:pPr>
        <w:numPr>
          <w:ilvl w:val="0"/>
          <w:numId w:val="1001"/>
        </w:numPr>
        <w:pStyle w:val="Compact"/>
      </w:pPr>
      <w:r>
        <w:rPr>
          <w:bCs/>
          <w:b/>
        </w:rPr>
        <w:t xml:space="preserve">Talent Acquisition:</w:t>
      </w:r>
      <w:r>
        <w:t xml:space="preserve"> </w:t>
      </w:r>
      <w:r>
        <w:t xml:space="preserve">Attracting and retaining auditors with expertise in niche areas like Islamic finance and sustainability reporting remains a challenge for firms operating in Doha.</w:t>
      </w:r>
    </w:p>
    <w:bookmarkEnd w:id="25"/>
    <w:bookmarkStart w:id="26" w:name="conclusion"/>
    <w:p>
      <w:pPr>
        <w:pStyle w:val="Heading2"/>
      </w:pPr>
      <w:r>
        <w:t xml:space="preserve">Conclusion</w:t>
      </w:r>
    </w:p>
    <w:p>
      <w:pPr>
        <w:pStyle w:val="FirstParagraph"/>
      </w:pPr>
      <w:r>
        <w:t xml:space="preserve">This Master Thesis underscores the indispensable role of auditors in Qatar Doha, where they serve as critical stakeholders in maintaining financial transparency and regulatory compliance. As Qatar continues to expand its economic footprint, auditors must remain agile, leveraging technology and cross-cultural competencies to meet evolving demands. Future research could explore the impact of emerging technologies like blockchain on auditing practices in Doha or the role of auditors in fostering sustainable development within Qatar's Vision 2030 framework.</w:t>
      </w:r>
    </w:p>
    <w:bookmarkEnd w:id="26"/>
    <w:bookmarkStart w:id="27" w:name="references"/>
    <w:p>
      <w:pPr>
        <w:pStyle w:val="Heading2"/>
      </w:pPr>
      <w:r>
        <w:t xml:space="preserve">References</w:t>
      </w:r>
    </w:p>
    <w:p>
      <w:pPr>
        <w:numPr>
          <w:ilvl w:val="0"/>
          <w:numId w:val="1002"/>
        </w:numPr>
        <w:pStyle w:val="Compact"/>
      </w:pPr>
      <w:r>
        <w:t xml:space="preserve">Qatar Financial Institutions Authority (QFIA). (2023). Regulatory Guidelines for Auditing Practices in Qatar.</w:t>
      </w:r>
    </w:p>
    <w:p>
      <w:pPr>
        <w:numPr>
          <w:ilvl w:val="0"/>
          <w:numId w:val="1002"/>
        </w:numPr>
        <w:pStyle w:val="Compact"/>
      </w:pPr>
      <w:r>
        <w:t xml:space="preserve">International Auditing and Assurance Standards Board (IAASB). (2023). International Standards on Auditing.</w:t>
      </w:r>
    </w:p>
    <w:p>
      <w:pPr>
        <w:numPr>
          <w:ilvl w:val="0"/>
          <w:numId w:val="1002"/>
        </w:numPr>
        <w:pStyle w:val="Compact"/>
      </w:pPr>
      <w:r>
        <w:t xml:space="preserve">Al-Maktoum, A. &amp; Al-Kuwari, S. (2021). "Cultural Dynamics and Audit Practices in the Gulf Region." Journal of Global Accounting.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Qatar Doha</dc:title>
  <dc:creator/>
  <dc:language>en</dc:language>
  <cp:keywords/>
  <dcterms:created xsi:type="dcterms:W3CDTF">2026-04-24T03:14:05Z</dcterms:created>
  <dcterms:modified xsi:type="dcterms:W3CDTF">2026-04-24T03:14:05Z</dcterms:modified>
</cp:coreProperties>
</file>

<file path=docProps/custom.xml><?xml version="1.0" encoding="utf-8"?>
<Properties xmlns="http://schemas.openxmlformats.org/officeDocument/2006/custom-properties" xmlns:vt="http://schemas.openxmlformats.org/officeDocument/2006/docPropsVTypes"/>
</file>