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Auditor</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Russia</w:t>
      </w:r>
      <w:r>
        <w:t xml:space="preserve"> </w:t>
      </w:r>
      <w:r>
        <w:t xml:space="preserve">Moscow</w:t>
      </w:r>
    </w:p>
    <w:p>
      <w:pPr>
        <w:pStyle w:val="FirstParagraph"/>
      </w:pPr>
      <w:r>
        <w:t xml:space="preserve">```html</w:t>
      </w:r>
    </w:p>
    <w:bookmarkStart w:id="27" w:name="X8635b23600a0f5250fef68defe0aabe588068f7"/>
    <w:p>
      <w:pPr>
        <w:pStyle w:val="Heading1"/>
      </w:pPr>
      <w:r>
        <w:t xml:space="preserve">Master Thesis: The Role of an Auditor in the Context of Russia Moscow</w:t>
      </w:r>
    </w:p>
    <w:bookmarkStart w:id="20" w:name="abstract"/>
    <w:p>
      <w:pPr>
        <w:pStyle w:val="Heading2"/>
      </w:pPr>
      <w:r>
        <w:t xml:space="preserve">Abstract</w:t>
      </w:r>
    </w:p>
    <w:p>
      <w:pPr>
        <w:pStyle w:val="FirstParagraph"/>
      </w:pPr>
      <w:r>
        <w:t xml:space="preserve">This Master Thesis explores the critical role of auditors within the economic and legal framework of Russia, with a specific focus on Moscow. As a global financial hub, Moscow presents unique challenges and opportunities for auditors navigating complex regulatory environments, geopolitical dynamics, and evolving business practices. The study examines the responsibilities of an auditor in ensuring transparency, compliance with Russian legislation (such as Federal Law No. 402-FZ on Accounting), and adherence to international auditing standards while addressing the specific needs of businesses operating in Moscow. Through qualitative analysis and case studies, this thesis highlights the ethical dilemmas, technological advancements, and systemic risks faced by auditors in Russia’s capital.</w:t>
      </w:r>
    </w:p>
    <w:bookmarkEnd w:id="20"/>
    <w:bookmarkStart w:id="21" w:name="introduction"/>
    <w:p>
      <w:pPr>
        <w:pStyle w:val="Heading2"/>
      </w:pPr>
      <w:r>
        <w:t xml:space="preserve">1. Introduction</w:t>
      </w:r>
    </w:p>
    <w:p>
      <w:pPr>
        <w:pStyle w:val="FirstParagraph"/>
      </w:pPr>
      <w:r>
        <w:t xml:space="preserve">The role of an auditor is indispensable in maintaining trust in financial systems worldwide. In Russia Moscow, where economic activity is concentrated and regulated by stringent laws, auditors serve as gatekeepers for corporate integrity and investor confidence. This Master Thesis investigates how auditors adapt to the unique demands of Russia’s legal framework, market volatility, and political environment while fulfilling their duty to provide independent assessments of financial statements.</w:t>
      </w:r>
    </w:p>
    <w:p>
      <w:pPr>
        <w:pStyle w:val="BodyText"/>
      </w:pPr>
      <w:r>
        <w:t xml:space="preserve">Moscow, as the economic and administrative capital of Russia, hosts a diverse range of industries—from energy giants to technology startups—each requiring specialized auditing services. However, auditors in Moscow must navigate challenges such as inconsistent enforcement of regulations, corruption risks, and pressure from stakeholders to manipulate findings. This thesis aims to provide a comprehensive understanding of these dynamics through empirical research and theoretical frameworks.</w:t>
      </w:r>
    </w:p>
    <w:bookmarkEnd w:id="21"/>
    <w:bookmarkStart w:id="22" w:name="X7f949a501fb9bb420d6fd8b49a4c225c3627a06"/>
    <w:p>
      <w:pPr>
        <w:pStyle w:val="Heading2"/>
      </w:pPr>
      <w:r>
        <w:t xml:space="preserve">2. The Auditor’s Role in Russia’s Legal and Economic Context</w:t>
      </w:r>
    </w:p>
    <w:p>
      <w:pPr>
        <w:pStyle w:val="FirstParagraph"/>
      </w:pPr>
      <w:r>
        <w:t xml:space="preserve">In Russia, auditors are governed by the Federal Law No. 402-FZ on Accounting and the Federal Law No. 139-FZ on Audit Activities. These laws mandate that auditors ensure financial statements comply with Russian Generally Accepted Accounting Principles (GAAP) and International Financial Reporting Standards (IFRS), where applicable. In Moscow, auditors must also align their practices with directives from the Russian Audit Chamber and the Federal Tax Service.</w:t>
      </w:r>
    </w:p>
    <w:p>
      <w:pPr>
        <w:pStyle w:val="BodyText"/>
      </w:pPr>
      <w:r>
        <w:t xml:space="preserve">The primary responsibilities of an auditor in Russia include verifying the accuracy of financial reports, assessing internal controls, detecting fraud or misstatements, and providing assurance to stakeholders. However, the political climate in Russia often influences audit outcomes. For instance, audits of state-owned enterprises may face implicit pressure to prioritize national interests over strict compliance.</w:t>
      </w:r>
    </w:p>
    <w:bookmarkEnd w:id="22"/>
    <w:bookmarkStart w:id="23" w:name="challenges-faced-by-auditors-in-moscow"/>
    <w:p>
      <w:pPr>
        <w:pStyle w:val="Heading2"/>
      </w:pPr>
      <w:r>
        <w:t xml:space="preserve">3. Challenges Faced by Auditors in Moscow</w:t>
      </w:r>
    </w:p>
    <w:p>
      <w:pPr>
        <w:pStyle w:val="FirstParagraph"/>
      </w:pPr>
      <w:r>
        <w:t xml:space="preserve">Auditors in Moscow encounter unique challenges that are less prevalent in Western markets. One major issue is the lack of transparency in Russia’s financial systems, which increases the risk of fraud and misreporting. Additionally, the Russian government’s control over key sectors (e.g., energy, banking) may create conflicts of interest for auditors working with state-linked entities.</w:t>
      </w:r>
    </w:p>
    <w:p>
      <w:pPr>
        <w:pStyle w:val="BodyText"/>
      </w:pPr>
      <w:r>
        <w:t xml:space="preserve">Another challenge is the reliance on outdated technology in many Russian firms. While Moscow-based companies are often early adopters of digital tools, smaller enterprises still depend on manual processes, increasing the likelihood of errors and reducing audit efficiency. Furthermore, auditors must reconcile international auditing standards with Russia’s localized regulations, which can lead to discrepancies and compliance issues.</w:t>
      </w:r>
    </w:p>
    <w:bookmarkEnd w:id="23"/>
    <w:bookmarkStart w:id="24" w:name="case-studies-from-moscow"/>
    <w:p>
      <w:pPr>
        <w:pStyle w:val="Heading2"/>
      </w:pPr>
      <w:r>
        <w:t xml:space="preserve">4. Case Studies from Moscow</w:t>
      </w:r>
    </w:p>
    <w:p>
      <w:pPr>
        <w:pStyle w:val="FirstParagraph"/>
      </w:pPr>
      <w:r>
        <w:rPr>
          <w:bCs/>
          <w:b/>
        </w:rPr>
        <w:t xml:space="preserve">Case Study 1: Energy Sector Audit</w:t>
      </w:r>
      <w:r>
        <w:br/>
      </w:r>
      <w:r>
        <w:t xml:space="preserve">A major Russian energy company in Moscow faced scrutiny over its financial reporting practices. Auditors discovered inconsistencies in revenue recognition, which were attributed to pressure from management to inflate short-term profits. This case underscores the ethical dilemmas auditors face when balancing stakeholder expectations with regulatory compliance.</w:t>
      </w:r>
    </w:p>
    <w:p>
      <w:pPr>
        <w:pStyle w:val="BodyText"/>
      </w:pPr>
      <w:r>
        <w:rPr>
          <w:bCs/>
          <w:b/>
        </w:rPr>
        <w:t xml:space="preserve">Case Study 2: Tech Startup Compliance</w:t>
      </w:r>
      <w:r>
        <w:br/>
      </w:r>
      <w:r>
        <w:t xml:space="preserve">A Moscow-based tech startup underwent an audit to secure venture capital funding. The auditor identified gaps in internal controls related to cryptocurrency transactions, highlighting the need for auditors to stay updated on emerging financial instruments and regulatory shifts.</w:t>
      </w:r>
    </w:p>
    <w:bookmarkEnd w:id="24"/>
    <w:bookmarkStart w:id="25" w:name="Xee74858ccf00c719333998e0918a86aea0ac8d3"/>
    <w:p>
      <w:pPr>
        <w:pStyle w:val="Heading2"/>
      </w:pPr>
      <w:r>
        <w:t xml:space="preserve">5. Ethical Considerations and Recommendations</w:t>
      </w:r>
    </w:p>
    <w:p>
      <w:pPr>
        <w:pStyle w:val="FirstParagraph"/>
      </w:pPr>
      <w:r>
        <w:t xml:space="preserve">The ethical responsibilities of an auditor in Moscow are amplified by the country’s legal and cultural context. Auditors must resist external pressures to alter findings, maintain independence, and report anomalies without fear of retaliation. This thesis recommends that auditors in Russia adopt a proactive approach to risk management by leveraging technology (e.g., AI-driven audit tools) and collaborating with international regulatory bodies.</w:t>
      </w:r>
    </w:p>
    <w:p>
      <w:pPr>
        <w:pStyle w:val="BodyText"/>
      </w:pPr>
      <w:r>
        <w:t xml:space="preserve">For future research, this Master Thesis suggests exploring the impact of geopolitical events (such as sanctions against Russian entities) on audit practices and the role of auditors in fostering corporate social responsibility within Moscow’s business community.</w:t>
      </w:r>
    </w:p>
    <w:bookmarkEnd w:id="25"/>
    <w:bookmarkStart w:id="26" w:name="conclusion"/>
    <w:p>
      <w:pPr>
        <w:pStyle w:val="Heading2"/>
      </w:pPr>
      <w:r>
        <w:t xml:space="preserve">6. Conclusion</w:t>
      </w:r>
    </w:p>
    <w:p>
      <w:pPr>
        <w:pStyle w:val="FirstParagraph"/>
      </w:pPr>
      <w:r>
        <w:t xml:space="preserve">This Master Thesis has illuminated the multifaceted role of auditors in Russia Moscow, emphasizing their critical function in upholding financial integrity amid a complex regulatory landscape. The study highlights the need for auditors to balance compliance with Russian laws, ethical standards, and global best practices while addressing systemic challenges unique to Moscow. As Russia continues to integrate into international markets, the evolving role of an auditor will remain central to ensuring transparency and trust in financial reporting.</w:t>
      </w:r>
    </w:p>
    <w:p>
      <w:pPr>
        <w:pStyle w:val="BodyText"/>
      </w:pPr>
      <w:r>
        <w:t xml:space="preserve">For students and professionals pursuing a Master Thesis on auditing topics, this document serves as a foundation for understanding the interplay between auditors, regulatory frameworks, and economic dynamics specific to Russia’s capital city.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Auditor in the Context of Russia Moscow</dc:title>
  <dc:creator/>
  <dc:language>en</dc:language>
  <cp:keywords/>
  <dcterms:created xsi:type="dcterms:W3CDTF">2026-07-19T02:03:53Z</dcterms:created>
  <dcterms:modified xsi:type="dcterms:W3CDTF">2026-07-19T02:03:53Z</dcterms:modified>
</cp:coreProperties>
</file>

<file path=docProps/custom.xml><?xml version="1.0" encoding="utf-8"?>
<Properties xmlns="http://schemas.openxmlformats.org/officeDocument/2006/custom-properties" xmlns:vt="http://schemas.openxmlformats.org/officeDocument/2006/docPropsVTypes"/>
</file>