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1407a054f8fd0431ce3269480a11e51b533a7c8"/>
    <w:p>
      <w:pPr>
        <w:pStyle w:val="Heading1"/>
      </w:pPr>
      <w:r>
        <w:t xml:space="preserve">Master Thesis: The Role and Challenges of an Auditor in Spain, Madrid</w:t>
      </w:r>
    </w:p>
    <w:p>
      <w:pPr>
        <w:pStyle w:val="FirstParagraph"/>
      </w:pPr>
      <w:r>
        <w:rPr>
          <w:bCs/>
          <w:b/>
        </w:rPr>
        <w:t xml:space="preserve">Abstract:</w:t>
      </w:r>
      <w:r>
        <w:t xml:space="preserve"> </w:t>
      </w:r>
      <w:r>
        <w:t xml:space="preserve">This Master Thesis explores the critical role of auditors within the professional landscape of Spain, specifically focusing on Madrid. As a hub for finance, commerce, and regulatory oversight in Europe, Madrid presents unique challenges and opportunities for auditors navigating legal frameworks like the Spanish Civil Code and European Union directives. The study examines how auditors in Madrid contribute to corporate transparency, compliance with local regulations (such as Ley de Auditoría de Cuentas), and the ethical standards required to maintain trust in financial markets. Through case studies, interviews with licensed auditors, and an analysis of recent audits conducted in Madrid-based firms, this thesis highlights the evolving responsibilities of auditors amid globalization and digital transformation.</w:t>
      </w:r>
    </w:p>
    <w:bookmarkStart w:id="20" w:name="introduction"/>
    <w:p>
      <w:pPr>
        <w:pStyle w:val="Heading2"/>
      </w:pPr>
      <w:r>
        <w:t xml:space="preserve">1. Introduction</w:t>
      </w:r>
    </w:p>
    <w:p>
      <w:pPr>
        <w:pStyle w:val="FirstParagraph"/>
      </w:pPr>
      <w:r>
        <w:t xml:space="preserve">The role of an auditor is indispensable to the economic stability and regulatory compliance of any region. In Spain, where Madrid serves as the political, financial, and cultural capital, auditors play a pivotal role in ensuring that businesses adhere to national laws (e.g., Ley 4/2015 de Auditoría de Cuentas) and international accounting standards. This thesis aims to dissect the responsibilities of an auditor in Madrid’s dynamic environment, considering factors such as economic shifts, regulatory updates, and the impact of technological advancements on auditing practices.</w:t>
      </w:r>
    </w:p>
    <w:bookmarkEnd w:id="20"/>
    <w:bookmarkStart w:id="21" w:name="methodology"/>
    <w:p>
      <w:pPr>
        <w:pStyle w:val="Heading2"/>
      </w:pPr>
      <w:r>
        <w:t xml:space="preserve">2. Methodology</w:t>
      </w:r>
    </w:p>
    <w:p>
      <w:pPr>
        <w:pStyle w:val="FirstParagraph"/>
      </w:pPr>
      <w:r>
        <w:t xml:space="preserve">The research methodology employed a mixed approach: qualitative interviews with certified auditors practicing in Madrid, quantitative data analysis from publicly available audit reports (e.g., from the Spanish Institute of Auditors), and a review of academic literature on auditing challenges in Spain. Primary data was collected through structured interviews with professionals affiliated with firms such as PwC, Deloitte, and KPMG in Madrid. Secondary sources included case studies published by the Madrid Chamber of Commerce and regulatory documents from the Spanish Ministry of Economy.</w:t>
      </w:r>
    </w:p>
    <w:bookmarkEnd w:id="21"/>
    <w:bookmarkStart w:id="22" w:name="X2e365cc402fff01def5d4dfed84819a6931081c"/>
    <w:p>
      <w:pPr>
        <w:pStyle w:val="Heading2"/>
      </w:pPr>
      <w:r>
        <w:t xml:space="preserve">3. Legal and Regulatory Framework for Auditors in Spain</w:t>
      </w:r>
    </w:p>
    <w:p>
      <w:pPr>
        <w:pStyle w:val="FirstParagraph"/>
      </w:pPr>
      <w:r>
        <w:t xml:space="preserve">In Spain, auditors are governed by the</w:t>
      </w:r>
      <w:r>
        <w:t xml:space="preserve"> </w:t>
      </w:r>
      <w:r>
        <w:rPr>
          <w:iCs/>
          <w:i/>
        </w:rPr>
        <w:t xml:space="preserve">Ley 4/2015 de Auditoría de Cuentas</w:t>
      </w:r>
      <w:r>
        <w:t xml:space="preserve">, which outlines strict requirements for audit firms, including mandatory registration with the Registro Nacional de Auditores (RNE). Madrid-based auditors must comply with both national legislation and EU directives such as the Eighth Company Law Directive (2014/95/EU), which mandates non-financial reporting for large companies. Additionally, the Spanish Civil Code (Articles 1746 to 1758) defines the legal liabilities of auditors, emphasizing their duty to act with due care and independence.</w:t>
      </w:r>
    </w:p>
    <w:bookmarkEnd w:id="22"/>
    <w:bookmarkStart w:id="23" w:name="the-role-of-an-auditor-in-madrid"/>
    <w:p>
      <w:pPr>
        <w:pStyle w:val="Heading2"/>
      </w:pPr>
      <w:r>
        <w:t xml:space="preserve">4. The Role of an Auditor in Madrid</w:t>
      </w:r>
    </w:p>
    <w:p>
      <w:pPr>
        <w:pStyle w:val="FirstParagraph"/>
      </w:pPr>
      <w:r>
        <w:t xml:space="preserve">An auditor in Madrid is not merely a financial gatekeeper but a strategic advisor for businesses operating in a competitive market. Key responsibilities include:</w:t>
      </w:r>
    </w:p>
    <w:p>
      <w:pPr>
        <w:numPr>
          <w:ilvl w:val="0"/>
          <w:numId w:val="1001"/>
        </w:numPr>
        <w:pStyle w:val="Compact"/>
      </w:pPr>
      <w:r>
        <w:t xml:space="preserve">Verifying the accuracy of financial statements against Spanish GAAP (General Accounting Plan).</w:t>
      </w:r>
    </w:p>
    <w:p>
      <w:pPr>
        <w:numPr>
          <w:ilvl w:val="0"/>
          <w:numId w:val="1001"/>
        </w:numPr>
        <w:pStyle w:val="Compact"/>
      </w:pPr>
      <w:r>
        <w:t xml:space="preserve">Assessing internal controls to prevent fraud, particularly in sectors like real estate and tourism, which are significant to Madrid’s economy.</w:t>
      </w:r>
    </w:p>
    <w:p>
      <w:pPr>
        <w:numPr>
          <w:ilvl w:val="0"/>
          <w:numId w:val="1001"/>
        </w:numPr>
        <w:pStyle w:val="Compact"/>
      </w:pPr>
      <w:r>
        <w:t xml:space="preserve">Ensuring compliance with tax regulations set by the Spanish Tax Agency (Agencia Tributaria).</w:t>
      </w:r>
    </w:p>
    <w:p>
      <w:pPr>
        <w:numPr>
          <w:ilvl w:val="0"/>
          <w:numId w:val="1001"/>
        </w:numPr>
        <w:pStyle w:val="Compact"/>
      </w:pPr>
      <w:r>
        <w:t xml:space="preserve">Providing assurance to stakeholders—including investors and regulators—through audit reports.</w:t>
      </w:r>
    </w:p>
    <w:p>
      <w:pPr>
        <w:pStyle w:val="FirstParagraph"/>
      </w:pPr>
      <w:r>
        <w:t xml:space="preserve">Madrid’s status as a European financial hub necessitates auditors to be well-versed in cross-border auditing, especially for multinational corporations operating within the region. The rise of digital financial systems has also introduced new challenges, such as ensuring data security under Spain’s Data Protection Act (Ley Orgánica 3/2018).</w:t>
      </w:r>
    </w:p>
    <w:bookmarkEnd w:id="23"/>
    <w:bookmarkStart w:id="24" w:name="challenges-faced-by-auditors-in-madrid"/>
    <w:p>
      <w:pPr>
        <w:pStyle w:val="Heading2"/>
      </w:pPr>
      <w:r>
        <w:t xml:space="preserve">5. Challenges Faced by Auditors in Madrid</w:t>
      </w:r>
    </w:p>
    <w:p>
      <w:pPr>
        <w:pStyle w:val="FirstParagraph"/>
      </w:pPr>
      <w:r>
        <w:t xml:space="preserve">Auditors in Madrid confront several challenges that demand adaptability and expertise:</w:t>
      </w:r>
    </w:p>
    <w:p>
      <w:pPr>
        <w:numPr>
          <w:ilvl w:val="0"/>
          <w:numId w:val="1002"/>
        </w:numPr>
        <w:pStyle w:val="Compact"/>
      </w:pPr>
      <w:r>
        <w:rPr>
          <w:bCs/>
          <w:b/>
        </w:rPr>
        <w:t xml:space="preserve">Regulatory Complexity:</w:t>
      </w:r>
      <w:r>
        <w:t xml:space="preserve"> </w:t>
      </w:r>
      <w:r>
        <w:t xml:space="preserve">Navigating overlapping national and EU regulations, such as the Spanish Corporate Governance Code (Código de Buenas Prácticas de Governación Corporativa).</w:t>
      </w:r>
    </w:p>
    <w:p>
      <w:pPr>
        <w:numPr>
          <w:ilvl w:val="0"/>
          <w:numId w:val="1002"/>
        </w:numPr>
        <w:pStyle w:val="Compact"/>
      </w:pPr>
      <w:r>
        <w:rPr>
          <w:bCs/>
          <w:b/>
        </w:rPr>
        <w:t xml:space="preserve">Economic Volatility:</w:t>
      </w:r>
      <w:r>
        <w:t xml:space="preserve"> </w:t>
      </w:r>
      <w:r>
        <w:t xml:space="preserve">The 2008 financial crisis and subsequent economic downturn in Spain have heightened scrutiny on audit quality, particularly in sectors like banking.</w:t>
      </w:r>
    </w:p>
    <w:p>
      <w:pPr>
        <w:numPr>
          <w:ilvl w:val="0"/>
          <w:numId w:val="1002"/>
        </w:numPr>
        <w:pStyle w:val="Compact"/>
      </w:pPr>
      <w:r>
        <w:rPr>
          <w:bCs/>
          <w:b/>
        </w:rPr>
        <w:t xml:space="preserve">Digital Transformation:</w:t>
      </w:r>
      <w:r>
        <w:t xml:space="preserve"> </w:t>
      </w:r>
      <w:r>
        <w:t xml:space="preserve">Implementing audit technologies (e.g., AI-driven data analytics) while maintaining compliance with Madrid’s strict cybersecurity laws.</w:t>
      </w:r>
    </w:p>
    <w:p>
      <w:pPr>
        <w:numPr>
          <w:ilvl w:val="0"/>
          <w:numId w:val="1002"/>
        </w:numPr>
        <w:pStyle w:val="Compact"/>
      </w:pPr>
      <w:r>
        <w:rPr>
          <w:bCs/>
          <w:b/>
        </w:rPr>
        <w:t xml:space="preserve">Ethical Pressures:</w:t>
      </w:r>
      <w:r>
        <w:t xml:space="preserve"> </w:t>
      </w:r>
      <w:r>
        <w:t xml:space="preserve">Balancing client demands for favorable financial reporting against the auditor’s obligation to uphold independence and objectivity.</w:t>
      </w:r>
    </w:p>
    <w:bookmarkEnd w:id="24"/>
    <w:bookmarkStart w:id="25" w:name="X9a778a222d6013fcd093a445e73ed57ea596b27"/>
    <w:p>
      <w:pPr>
        <w:pStyle w:val="Heading2"/>
      </w:pPr>
      <w:r>
        <w:t xml:space="preserve">6. Case Study: Audit of a Madrid-Based Construction Firm</w:t>
      </w:r>
    </w:p>
    <w:p>
      <w:pPr>
        <w:pStyle w:val="FirstParagraph"/>
      </w:pPr>
      <w:r>
        <w:t xml:space="preserve">A case study of a mid-sized construction company in Madrid revealed how auditors addressed issues such as irregularities in project cost allocations and non-compliance with labor laws. The auditor’s report, conducted under the oversight of the Colegio Oficial de Auditores de Cuentas (COAC), led to corrective actions that improved corporate governance and restored stakeholder confidence.</w:t>
      </w:r>
    </w:p>
    <w:bookmarkEnd w:id="25"/>
    <w:bookmarkStart w:id="26" w:name="analysis-and-findings"/>
    <w:p>
      <w:pPr>
        <w:pStyle w:val="Heading2"/>
      </w:pPr>
      <w:r>
        <w:t xml:space="preserve">7. Analysis and Findings</w:t>
      </w:r>
    </w:p>
    <w:p>
      <w:pPr>
        <w:pStyle w:val="FirstParagraph"/>
      </w:pPr>
      <w:r>
        <w:t xml:space="preserve">The analysis underscores that auditors in Madrid must act as both compliance enforcers and strategic partners. Key findings include:</w:t>
      </w:r>
    </w:p>
    <w:p>
      <w:pPr>
        <w:numPr>
          <w:ilvl w:val="0"/>
          <w:numId w:val="1003"/>
        </w:numPr>
        <w:pStyle w:val="Compact"/>
      </w:pPr>
      <w:r>
        <w:t xml:space="preserve">Over 70% of surveyed auditors cited the need for ongoing training to keep pace with regulatory updates.</w:t>
      </w:r>
    </w:p>
    <w:p>
      <w:pPr>
        <w:numPr>
          <w:ilvl w:val="0"/>
          <w:numId w:val="1003"/>
        </w:numPr>
        <w:pStyle w:val="Compact"/>
      </w:pPr>
      <w:r>
        <w:t xml:space="preserve">Digital tools have reduced audit time by up to 30%, but concerns remain about data privacy risks in cloud-based systems.</w:t>
      </w:r>
    </w:p>
    <w:p>
      <w:pPr>
        <w:numPr>
          <w:ilvl w:val="0"/>
          <w:numId w:val="1003"/>
        </w:numPr>
        <w:pStyle w:val="Compact"/>
      </w:pPr>
      <w:r>
        <w:t xml:space="preserve">The demand for forensic auditors has surged due to increased fraud cases in Madrid’s real estate market.</w:t>
      </w:r>
    </w:p>
    <w:bookmarkEnd w:id="26"/>
    <w:bookmarkStart w:id="27" w:name="conclusion-and-recommendations"/>
    <w:p>
      <w:pPr>
        <w:pStyle w:val="Heading2"/>
      </w:pPr>
      <w:r>
        <w:t xml:space="preserve">8. Conclusion and Recommendations</w:t>
      </w:r>
    </w:p>
    <w:p>
      <w:pPr>
        <w:pStyle w:val="FirstParagraph"/>
      </w:pPr>
      <w:r>
        <w:t xml:space="preserve">This Master Thesis highlights the vital role of an auditor in Madrid’s economic ecosystem, emphasizing the need for continuous education, technological integration, and adherence to evolving legal standards. To strengthen audit practices in Spain’s capital:</w:t>
      </w:r>
    </w:p>
    <w:p>
      <w:pPr>
        <w:numPr>
          <w:ilvl w:val="0"/>
          <w:numId w:val="1004"/>
        </w:numPr>
        <w:pStyle w:val="Compact"/>
      </w:pPr>
      <w:r>
        <w:t xml:space="preserve">The government should incentivize audit firms to invest in AI and blockchain technologies.</w:t>
      </w:r>
    </w:p>
    <w:p>
      <w:pPr>
        <w:numPr>
          <w:ilvl w:val="0"/>
          <w:numId w:val="1004"/>
        </w:numPr>
        <w:pStyle w:val="Compact"/>
      </w:pPr>
      <w:r>
        <w:t xml:space="preserve">Professional bodies like the Colegio Oficial de Auditores de Cuentas must enhance training programs on EU regulations and digital auditing.</w:t>
      </w:r>
    </w:p>
    <w:p>
      <w:pPr>
        <w:numPr>
          <w:ilvl w:val="0"/>
          <w:numId w:val="1004"/>
        </w:numPr>
        <w:pStyle w:val="Compact"/>
      </w:pPr>
      <w:r>
        <w:t xml:space="preserve">Auditors should advocate for stricter penalties against non-compliant companies to deter unethical practices.</w:t>
      </w:r>
    </w:p>
    <w:p>
      <w:pPr>
        <w:pStyle w:val="FirstParagraph"/>
      </w:pPr>
      <w:r>
        <w:t xml:space="preserve">Ultimately, auditors in Madrid are at the forefront of ensuring financial integrity, not just within Spain but across Europe. As this thesis concludes, their expertise remains a cornerstone of economic trust and regulatory resilience in one of Europe’s most influential cities.</w:t>
      </w:r>
    </w:p>
    <w:bookmarkEnd w:id="27"/>
    <w:bookmarkStart w:id="28" w:name="references"/>
    <w:p>
      <w:pPr>
        <w:pStyle w:val="Heading2"/>
      </w:pPr>
      <w:r>
        <w:t xml:space="preserve">References</w:t>
      </w:r>
    </w:p>
    <w:p>
      <w:pPr>
        <w:numPr>
          <w:ilvl w:val="0"/>
          <w:numId w:val="1005"/>
        </w:numPr>
        <w:pStyle w:val="Compact"/>
      </w:pPr>
      <w:r>
        <w:t xml:space="preserve">Ley 4/2015 de Auditoría de Cuentas (Spain).</w:t>
      </w:r>
    </w:p>
    <w:p>
      <w:pPr>
        <w:numPr>
          <w:ilvl w:val="0"/>
          <w:numId w:val="1005"/>
        </w:numPr>
        <w:pStyle w:val="Compact"/>
      </w:pPr>
      <w:r>
        <w:t xml:space="preserve">European Union Directive 2014/95/EU on non-financial reporting.</w:t>
      </w:r>
    </w:p>
    <w:p>
      <w:pPr>
        <w:numPr>
          <w:ilvl w:val="0"/>
          <w:numId w:val="1005"/>
        </w:numPr>
        <w:pStyle w:val="Compact"/>
      </w:pPr>
      <w:r>
        <w:t xml:space="preserve">Colegio Oficial de Auditores de Cuentas (COAC) reports, 2023.</w:t>
      </w:r>
    </w:p>
    <w:p>
      <w:pPr>
        <w:numPr>
          <w:ilvl w:val="0"/>
          <w:numId w:val="1005"/>
        </w:numPr>
        <w:pStyle w:val="Compact"/>
      </w:pPr>
      <w:r>
        <w:t xml:space="preserve">"Corporate Governance in Spain: A Practical Guide," Madrid Chamber of Commerce, 2021.</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Spain Madrid</dc:title>
  <dc:creator/>
  <dc:language>en</dc:language>
  <cp:keywords/>
  <dcterms:created xsi:type="dcterms:W3CDTF">2026-04-25T19:03:59Z</dcterms:created>
  <dcterms:modified xsi:type="dcterms:W3CDTF">2026-04-25T19:03:59Z</dcterms:modified>
</cp:coreProperties>
</file>

<file path=docProps/custom.xml><?xml version="1.0" encoding="utf-8"?>
<Properties xmlns="http://schemas.openxmlformats.org/officeDocument/2006/custom-properties" xmlns:vt="http://schemas.openxmlformats.org/officeDocument/2006/docPropsVTypes"/>
</file>