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c839e5619612008914cc1247e9f83c391a95b01"/>
    <w:p>
      <w:pPr>
        <w:pStyle w:val="Heading1"/>
      </w:pPr>
      <w:r>
        <w:t xml:space="preserve">Master Thesis: The Role of Auditors in Sri Lanka Colombo</w:t>
      </w:r>
    </w:p>
    <w:bookmarkStart w:id="20" w:name="abstract"/>
    <w:p>
      <w:pPr>
        <w:pStyle w:val="Heading2"/>
      </w:pPr>
      <w:r>
        <w:t xml:space="preserve">Abstract</w:t>
      </w:r>
    </w:p>
    <w:p>
      <w:pPr>
        <w:pStyle w:val="FirstParagraph"/>
      </w:pPr>
      <w:r>
        <w:t xml:space="preserve">This Master Thesis explores the critical role of auditors within the dynamic business environment of Sri Lanka's capital, Colombo. Given the economic significance and regulatory landscape unique to Colombo, this study examines how auditors contribute to financial transparency, compliance with local laws such as the Companies Act No. 7 of 2009 and Sri Lanka's Auditing Standards (SAS), and ethical governance. The research highlights challenges faced by auditors in Colombo while emphasizing opportunities for innovation and growth in the profession.</w:t>
      </w:r>
    </w:p>
    <w:bookmarkEnd w:id="20"/>
    <w:bookmarkStart w:id="21" w:name="introduction"/>
    <w:p>
      <w:pPr>
        <w:pStyle w:val="Heading2"/>
      </w:pPr>
      <w:r>
        <w:t xml:space="preserve">Introduction</w:t>
      </w:r>
    </w:p>
    <w:p>
      <w:pPr>
        <w:pStyle w:val="FirstParagraph"/>
      </w:pPr>
      <w:r>
        <w:t xml:space="preserve">The role of an auditor is pivotal in ensuring the integrity of financial reporting, safeguarding stakeholder interests, and maintaining public trust. In Sri Lanka Colombo, a hub for commerce, finance, and multinational enterprises (MNEs), auditors are tasked with navigating complex regulatory frameworks and diverse industries. This thesis aims to analyze the evolving responsibilities of auditors in Colombo's economic ecosystem while addressing regional challenges such as limited resources for small firms, rapid digitalization of financial systems, and compliance pressures from both domestic and international stakeholders.</w:t>
      </w:r>
    </w:p>
    <w:bookmarkEnd w:id="21"/>
    <w:bookmarkStart w:id="22" w:name="literature-review"/>
    <w:p>
      <w:pPr>
        <w:pStyle w:val="Heading2"/>
      </w:pPr>
      <w:r>
        <w:t xml:space="preserve">Literature Review</w:t>
      </w:r>
    </w:p>
    <w:p>
      <w:pPr>
        <w:pStyle w:val="FirstParagraph"/>
      </w:pPr>
      <w:r>
        <w:t xml:space="preserve">Existing research underscores the importance of auditors in detecting fraud, ensuring adherence to accounting standards, and providing assurance to investors. In Sri Lanka Colombo, studies have highlighted the influence of local regulatory bodies like the Institute of Chartered Accountants of Sri Lanka (ICASL) on auditor practices. The unique cultural and economic context of Colombo necessitates a tailored understanding of how auditors balance international best practices with localized requirements. For instance, audits in Colombo's tech-driven sectors face distinct challenges compared to traditional industries.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from published reports and primary insights from interviews with auditors practicing in Colombo. Data was collected through structured questionnaires and case studies of auditing firms operating in Colombo's financial districts, such as the Fort Area and Beira Lake. The analysis focuses on themes like auditor independence, technological adoption (e.g., AI-driven audit tools), and alignment with global standards.</w:t>
      </w:r>
    </w:p>
    <w:bookmarkEnd w:id="23"/>
    <w:bookmarkStart w:id="24" w:name="case-study-auditing-practices-in-colombo"/>
    <w:p>
      <w:pPr>
        <w:pStyle w:val="Heading2"/>
      </w:pPr>
      <w:r>
        <w:t xml:space="preserve">Case Study: Auditing Practices in Colombo</w:t>
      </w:r>
    </w:p>
    <w:p>
      <w:pPr>
        <w:pStyle w:val="FirstParagraph"/>
      </w:pPr>
      <w:r>
        <w:t xml:space="preserve">Auditors in Sri Lanka Colombo operate within a competitive landscape shaped by the presence of both local firms and international auditing giants like PwC, Deloitte, and KPMG. A case study of a mid-sized audit firm in Colombo reveals that auditors must frequently adapt to fluctuating exchange rates, political instability, and evolving tax policies. For example, the 2022 economic crisis in Sri Lanka intensified the demand for transparent financial reporting, placing additional pressure on auditors to verify liquidity and solvency of firms.</w:t>
      </w:r>
    </w:p>
    <w:p>
      <w:pPr>
        <w:pStyle w:val="BodyText"/>
      </w:pPr>
      <w:r>
        <w:t xml:space="preserve">Moreover, Colombo's role as a regional financial center has led to increased cross-border auditing activities. Auditors must ensure compliance with both Sri Lankan regulations and international frameworks such as the International Standards on Auditing (ISA) when dealing with multinational corporations operating in the region.</w:t>
      </w:r>
    </w:p>
    <w:bookmarkEnd w:id="24"/>
    <w:bookmarkStart w:id="25" w:name="challenges-faced-by-auditors-in-colombo"/>
    <w:p>
      <w:pPr>
        <w:pStyle w:val="Heading2"/>
      </w:pPr>
      <w:r>
        <w:t xml:space="preserve">Challenges Faced by Auditors in Colombo</w:t>
      </w:r>
    </w:p>
    <w:p>
      <w:pPr>
        <w:pStyle w:val="FirstParagraph"/>
      </w:pPr>
      <w:r>
        <w:t xml:space="preserve">Auditors in Colombo encounter several challenges, including:</w:t>
      </w:r>
    </w:p>
    <w:p>
      <w:pPr>
        <w:numPr>
          <w:ilvl w:val="0"/>
          <w:numId w:val="1001"/>
        </w:numPr>
        <w:pStyle w:val="Compact"/>
      </w:pPr>
      <w:r>
        <w:rPr>
          <w:bCs/>
          <w:b/>
        </w:rPr>
        <w:t xml:space="preserve">Regulatory Complexity:</w:t>
      </w:r>
      <w:r>
        <w:t xml:space="preserve"> </w:t>
      </w:r>
      <w:r>
        <w:t xml:space="preserve">Navigating overlapping rules from the Central Bank of Sri Lanka, ICASL, and international bodies.</w:t>
      </w:r>
    </w:p>
    <w:p>
      <w:pPr>
        <w:numPr>
          <w:ilvl w:val="0"/>
          <w:numId w:val="1001"/>
        </w:numPr>
        <w:pStyle w:val="Compact"/>
      </w:pPr>
      <w:r>
        <w:rPr>
          <w:bCs/>
          <w:b/>
        </w:rPr>
        <w:t xml:space="preserve">Limited Resources:</w:t>
      </w:r>
      <w:r>
        <w:t xml:space="preserve"> </w:t>
      </w:r>
      <w:r>
        <w:t xml:space="preserve">Smaller auditing firms struggle with insufficient staff and technology to conduct comprehensive audits.</w:t>
      </w:r>
    </w:p>
    <w:p>
      <w:pPr>
        <w:numPr>
          <w:ilvl w:val="0"/>
          <w:numId w:val="1001"/>
        </w:numPr>
        <w:pStyle w:val="Compact"/>
      </w:pPr>
      <w:r>
        <w:rPr>
          <w:bCs/>
          <w:b/>
        </w:rPr>
        <w:t xml:space="preserve">Ethical Dilemmas:</w:t>
      </w:r>
      <w:r>
        <w:t xml:space="preserve"> </w:t>
      </w:r>
      <w:r>
        <w:t xml:space="preserve">Balancing client interests with the obligation to report irregularities, particularly in sectors like real estate and finance.</w:t>
      </w:r>
    </w:p>
    <w:bookmarkEnd w:id="25"/>
    <w:bookmarkStart w:id="26" w:name="opportunities-for-auditors-in-colombo"/>
    <w:p>
      <w:pPr>
        <w:pStyle w:val="Heading2"/>
      </w:pPr>
      <w:r>
        <w:t xml:space="preserve">Opportunities for Auditors in Colombo</w:t>
      </w:r>
    </w:p>
    <w:p>
      <w:pPr>
        <w:pStyle w:val="FirstParagraph"/>
      </w:pPr>
      <w:r>
        <w:t xml:space="preserve">Despite challenges, Colombo presents significant opportunities for auditors. The rise of fintech startups and digital banking has created demand for auditors specializing in cybersecurity and blockchain compliance. Additionally, the government's push for public-private partnerships (PPPs) has increased the need for auditors to evaluate infrastructure projects funded by international donors.</w:t>
      </w:r>
    </w:p>
    <w:p>
      <w:pPr>
        <w:pStyle w:val="BodyText"/>
      </w:pPr>
      <w:r>
        <w:t xml:space="preserve">Colombo-based auditors can also leverage regional collaborations, such as partnerships with Indian and Maldivian firms, to expand their expertise in cross-border audits. Training programs offered by ICASL further equip auditors with skills in emerging areas like ESG (Environmental, Social, Governance) reporting and climate risk assessment.</w:t>
      </w:r>
    </w:p>
    <w:bookmarkEnd w:id="26"/>
    <w:bookmarkStart w:id="27" w:name="conclusion"/>
    <w:p>
      <w:pPr>
        <w:pStyle w:val="Heading2"/>
      </w:pPr>
      <w:r>
        <w:t xml:space="preserve">Conclusion</w:t>
      </w:r>
    </w:p>
    <w:p>
      <w:pPr>
        <w:pStyle w:val="FirstParagraph"/>
      </w:pPr>
      <w:r>
        <w:t xml:space="preserve">This Master Thesis underscores the indispensable role of auditors in Sri Lanka Colombo as guardians of financial integrity and contributors to economic stability. The findings emphasize the need for continuous professional development, regulatory alignment with global standards, and investment in technology to address evolving challenges. As Colombo continues to grow as a financial hub, auditors must remain agile, ethical, and innovative to meet the demands of stakeholders in a rapidly changing landscape.</w:t>
      </w:r>
    </w:p>
    <w:bookmarkEnd w:id="27"/>
    <w:bookmarkStart w:id="28" w:name="references"/>
    <w:p>
      <w:pPr>
        <w:pStyle w:val="Heading2"/>
      </w:pPr>
      <w:r>
        <w:t xml:space="preserve">References</w:t>
      </w:r>
    </w:p>
    <w:p>
      <w:pPr>
        <w:numPr>
          <w:ilvl w:val="0"/>
          <w:numId w:val="1002"/>
        </w:numPr>
        <w:pStyle w:val="Compact"/>
      </w:pPr>
      <w:r>
        <w:t xml:space="preserve">Institute of Chartered Accountants of Sri Lanka (ICASL). (2023). Auditing Standards for Sri Lanka.</w:t>
      </w:r>
    </w:p>
    <w:p>
      <w:pPr>
        <w:numPr>
          <w:ilvl w:val="0"/>
          <w:numId w:val="1002"/>
        </w:numPr>
        <w:pStyle w:val="Compact"/>
      </w:pPr>
      <w:r>
        <w:t xml:space="preserve">Central Bank of Sri Lanka. (2021). Regulatory Framework for Financial Institutions.</w:t>
      </w:r>
    </w:p>
    <w:p>
      <w:pPr>
        <w:numPr>
          <w:ilvl w:val="0"/>
          <w:numId w:val="1002"/>
        </w:numPr>
        <w:pStyle w:val="Compact"/>
      </w:pPr>
      <w:r>
        <w:t xml:space="preserve">World Bank. (2023). Economic Report: Challenges and Opportunities in Sri Lanka.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Sri Lanka Colombo</dc:title>
  <dc:creator/>
  <dc:language>en</dc:language>
  <cp:keywords/>
  <dcterms:created xsi:type="dcterms:W3CDTF">2026-05-02T21:58:29Z</dcterms:created>
  <dcterms:modified xsi:type="dcterms:W3CDTF">2026-05-02T21:58:29Z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