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a761b1f8d89fc6132e6dca459cbe604c88b352d"/>
    <w:p>
      <w:pPr>
        <w:pStyle w:val="Heading1"/>
      </w:pPr>
      <w:r>
        <w:t xml:space="preserve">Master Thesis: The Role of Auditor in Sudan Khartoum</w:t>
      </w:r>
    </w:p>
    <w:bookmarkStart w:id="20" w:name="abstract"/>
    <w:p>
      <w:pPr>
        <w:pStyle w:val="Heading2"/>
      </w:pPr>
      <w:r>
        <w:t xml:space="preserve">Abstract</w:t>
      </w:r>
    </w:p>
    <w:p>
      <w:pPr>
        <w:pStyle w:val="FirstParagraph"/>
      </w:pPr>
      <w:r>
        <w:t xml:space="preserve">This Master Thesis explores the critical role of auditors within the socio-economic and legal framework of Sudan Khartoum. Focusing on the challenges, responsibilities, and opportunities for auditors in this region, the study highlights how audit practices contribute to financial transparency, governance, and accountability. Given Sudan's evolving economic landscape and Khartoum's status as a regional hub for business and government operations, this research provides insights into the unique demands placed on auditors operating in Sudan Khartoum.</w:t>
      </w:r>
    </w:p>
    <w:bookmarkEnd w:id="20"/>
    <w:bookmarkStart w:id="21" w:name="introduction"/>
    <w:p>
      <w:pPr>
        <w:pStyle w:val="Heading2"/>
      </w:pPr>
      <w:r>
        <w:t xml:space="preserve">Introduction</w:t>
      </w:r>
    </w:p>
    <w:p>
      <w:pPr>
        <w:pStyle w:val="FirstParagraph"/>
      </w:pPr>
      <w:r>
        <w:t xml:space="preserve">The concept of an auditor is integral to maintaining trust in financial systems, whether in corporate entities, public institutions, or non-profit organizations. In Sudan Khartoum—a city that serves as the political and economic capital of the Republic of Sudan—the role of an auditor takes on added significance due to the country's complex regulatory environment and historical challenges related to corruption. This thesis examines how auditors in Sudan Khartoum navigate these challenges while adhering to both local standards, such as those set by the Institute of Certified Public Accountants (ICPAS) in Sudan, and international auditing principles.</w:t>
      </w:r>
    </w:p>
    <w:p>
      <w:pPr>
        <w:pStyle w:val="BodyText"/>
      </w:pPr>
      <w:r>
        <w:t xml:space="preserve">The research aims to address questions such as: How do auditors in Sudan Khartoum ensure compliance with local and international accounting standards? What are the key challenges they face, including political instability or economic sanctions? And how can the profession of auditing be strengthened to support sustainable development in Sudan?</w:t>
      </w:r>
    </w:p>
    <w:bookmarkEnd w:id="21"/>
    <w:bookmarkStart w:id="22" w:name="literature-review"/>
    <w:p>
      <w:pPr>
        <w:pStyle w:val="Heading2"/>
      </w:pPr>
      <w:r>
        <w:t xml:space="preserve">Literature Review</w:t>
      </w:r>
    </w:p>
    <w:p>
      <w:pPr>
        <w:pStyle w:val="FirstParagraph"/>
      </w:pPr>
      <w:r>
        <w:t xml:space="preserve">Auditing has long been recognized as a cornerstone of financial accountability. In developed economies, auditors are often seen as guardians of transparency and fairness. However, in regions like Sudan Khartoum, where economic volatility and political uncertainty are prevalent, the role of an auditor extends beyond mere financial checks. Literature suggests that auditors in such contexts must act as both technical experts and cultural mediators.</w:t>
      </w:r>
    </w:p>
    <w:p>
      <w:pPr>
        <w:pStyle w:val="BodyText"/>
      </w:pPr>
      <w:r>
        <w:t xml:space="preserve">Studies on auditing practices in developing nations emphasize the importance of aligning local regulations with international frameworks. For example, the International Standards on Auditing (ISA) provide guidelines for audits globally, but their application in Sudan Khartoum requires adaptation to local norms. This thesis builds on existing research by focusing specifically on Sudan's unique context.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auditors and public officials in Sudan Khartoum, alongside a review of secondary sources such as reports from the Central Bank of Sudan and the ICPAS. Data collection occurred between January 2023 and June 2024, ensuring relevance to recent developments in Sudan's economic reforms.</w:t>
      </w:r>
    </w:p>
    <w:p>
      <w:pPr>
        <w:pStyle w:val="BodyText"/>
      </w:pPr>
      <w:r>
        <w:t xml:space="preserve">Interviews were conducted with auditors from private firms, public sector entities, and non-governmental organizations (NGOs) operating in Khartoum. The analysis focuses on themes such as compliance challenges, the impact of sanctions on audit practices, and the role of auditors in promoting anti-corruption measures.</w:t>
      </w:r>
    </w:p>
    <w:bookmarkEnd w:id="23"/>
    <w:bookmarkStart w:id="24" w:name="key-findings"/>
    <w:p>
      <w:pPr>
        <w:pStyle w:val="Heading2"/>
      </w:pPr>
      <w:r>
        <w:t xml:space="preserve">Key Findings</w:t>
      </w:r>
    </w:p>
    <w:p>
      <w:pPr>
        <w:pStyle w:val="FirstParagraph"/>
      </w:pPr>
      <w:r>
        <w:t xml:space="preserve">The findings reveal several critical insights about auditing in Sudan Khartoum:</w:t>
      </w:r>
    </w:p>
    <w:p>
      <w:pPr>
        <w:numPr>
          <w:ilvl w:val="0"/>
          <w:numId w:val="1001"/>
        </w:numPr>
        <w:pStyle w:val="Compact"/>
      </w:pPr>
      <w:r>
        <w:rPr>
          <w:bCs/>
          <w:b/>
        </w:rPr>
        <w:t xml:space="preserve">Regulatory Challenges:</w:t>
      </w:r>
      <w:r>
        <w:t xml:space="preserve"> </w:t>
      </w:r>
      <w:r>
        <w:t xml:space="preserve">Auditors face difficulties in reconciling local regulations with international standards, particularly due to the absence of robust enforcement mechanisms.</w:t>
      </w:r>
    </w:p>
    <w:p>
      <w:pPr>
        <w:numPr>
          <w:ilvl w:val="0"/>
          <w:numId w:val="1001"/>
        </w:numPr>
        <w:pStyle w:val="Compact"/>
      </w:pPr>
      <w:r>
        <w:rPr>
          <w:bCs/>
          <w:b/>
        </w:rPr>
        <w:t xml:space="preserve">Economic Sanctions:</w:t>
      </w:r>
      <w:r>
        <w:t xml:space="preserve"> </w:t>
      </w:r>
      <w:r>
        <w:t xml:space="preserve">International sanctions have limited access to global auditing tools and resources, forcing auditors to rely on outdated or locally developed methods.</w:t>
      </w:r>
    </w:p>
    <w:p>
      <w:pPr>
        <w:numPr>
          <w:ilvl w:val="0"/>
          <w:numId w:val="1001"/>
        </w:numPr>
        <w:pStyle w:val="Compact"/>
      </w:pPr>
      <w:r>
        <w:rPr>
          <w:bCs/>
          <w:b/>
        </w:rPr>
        <w:t xml:space="preserve">Cultural Context:</w:t>
      </w:r>
      <w:r>
        <w:t xml:space="preserve"> </w:t>
      </w:r>
      <w:r>
        <w:t xml:space="preserve">Auditors often act as intermediaries between foreign investors and local stakeholders, requiring a deep understanding of Sudanese business practices.</w:t>
      </w:r>
    </w:p>
    <w:p>
      <w:pPr>
        <w:numPr>
          <w:ilvl w:val="0"/>
          <w:numId w:val="1001"/>
        </w:numPr>
        <w:pStyle w:val="Compact"/>
      </w:pPr>
      <w:r>
        <w:rPr>
          <w:bCs/>
          <w:b/>
        </w:rPr>
        <w:t xml:space="preserve">Anti-Corruption Efforts:</w:t>
      </w:r>
      <w:r>
        <w:t xml:space="preserve"> </w:t>
      </w:r>
      <w:r>
        <w:t xml:space="preserve">While auditors play a role in identifying irregularities, systemic issues such as political interference hinder their ability to enforce accountability.</w:t>
      </w:r>
    </w:p>
    <w:bookmarkEnd w:id="24"/>
    <w:bookmarkStart w:id="25" w:name="critical-analysis"/>
    <w:p>
      <w:pPr>
        <w:pStyle w:val="Heading2"/>
      </w:pPr>
      <w:r>
        <w:t xml:space="preserve">Critical Analysis</w:t>
      </w:r>
    </w:p>
    <w:p>
      <w:pPr>
        <w:pStyle w:val="FirstParagraph"/>
      </w:pPr>
      <w:r>
        <w:t xml:space="preserve">The findings underscore the need for capacity-building initiatives for auditors in Sudan Khartoum. For instance, training programs focused on modern auditing technologies and compliance with international standards could bridge existing gaps. Furthermore, strengthening collaboration between auditors, regulators, and international bodies like the International Federation of Accountants (IFAC) may enhance the profession's credibility.</w:t>
      </w:r>
    </w:p>
    <w:p>
      <w:pPr>
        <w:pStyle w:val="BodyText"/>
      </w:pPr>
      <w:r>
        <w:t xml:space="preserve">Critically, this thesis argues that auditors in Sudan Khartoum must adopt a dual role: one as technical experts ensuring financial accuracy and another as advocates for systemic reform. Their work is not just about numbers but about fostering trust in institutions during a time of economic transition.</w:t>
      </w:r>
    </w:p>
    <w:bookmarkEnd w:id="25"/>
    <w:bookmarkStart w:id="26" w:name="conclusion"/>
    <w:p>
      <w:pPr>
        <w:pStyle w:val="Heading2"/>
      </w:pPr>
      <w:r>
        <w:t xml:space="preserve">Conclusion</w:t>
      </w:r>
    </w:p>
    <w:p>
      <w:pPr>
        <w:pStyle w:val="FirstParagraph"/>
      </w:pPr>
      <w:r>
        <w:t xml:space="preserve">In conclusion, the Master Thesis highlights the indispensable role of auditors in Sudan Khartoum. Amidst political and economic challenges, these professionals serve as pillars of integrity, ensuring that financial systems remain transparent and accountable. The study recommends targeted interventions to empower auditors with better resources, training, and autonomy to fulfill their responsibilities effectively.</w:t>
      </w:r>
    </w:p>
    <w:p>
      <w:pPr>
        <w:pStyle w:val="BodyText"/>
      </w:pPr>
      <w:r>
        <w:t xml:space="preserve">For Sudan Khartoum to achieve sustainable development, the role of an auditor must be recognized not only as a technical necessity but as a strategic asset in building a more equitable and trustworthy financial ecosystem.</w:t>
      </w:r>
    </w:p>
    <w:bookmarkEnd w:id="26"/>
    <w:bookmarkStart w:id="27" w:name="references"/>
    <w:p>
      <w:pPr>
        <w:pStyle w:val="Heading2"/>
      </w:pPr>
      <w:r>
        <w:t xml:space="preserve">References</w:t>
      </w:r>
    </w:p>
    <w:p>
      <w:pPr>
        <w:pStyle w:val="FirstParagraph"/>
      </w:pPr>
      <w:r>
        <w:t xml:space="preserve">[Insert references to academic journals, reports from ICPAS, Central Bank of Sudan publications, and international auditing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Sudan Khartoum</dc:title>
  <dc:creator/>
  <dc:language>en</dc:language>
  <cp:keywords/>
  <dcterms:created xsi:type="dcterms:W3CDTF">2026-07-17T22:24:23Z</dcterms:created>
  <dcterms:modified xsi:type="dcterms:W3CDTF">2026-07-17T22:24:23Z</dcterms:modified>
</cp:coreProperties>
</file>

<file path=docProps/custom.xml><?xml version="1.0" encoding="utf-8"?>
<Properties xmlns="http://schemas.openxmlformats.org/officeDocument/2006/custom-properties" xmlns:vt="http://schemas.openxmlformats.org/officeDocument/2006/docPropsVTypes"/>
</file>