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Auditors</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7" w:name="Xe5f8e94e1dc5b0cbdd0956c9320f945b21ad096"/>
    <w:p>
      <w:pPr>
        <w:pStyle w:val="Heading1"/>
      </w:pPr>
      <w:r>
        <w:t xml:space="preserve">Master Thesis: The Role of Auditors in the Economic Landscape of Istanbul, Turkey</w:t>
      </w:r>
    </w:p>
    <w:p>
      <w:pPr>
        <w:pStyle w:val="FirstParagraph"/>
      </w:pPr>
      <w:r>
        <w:rPr>
          <w:bCs/>
          <w:b/>
        </w:rPr>
        <w:t xml:space="preserve">Auditor</w:t>
      </w:r>
      <w:r>
        <w:t xml:space="preserve"> </w:t>
      </w:r>
      <w:r>
        <w:t xml:space="preserve">is a critical function within the financial and corporate sector, ensuring transparency, compliance with regulations, and fostering trust among stakeholders. In a dynamic city like</w:t>
      </w:r>
      <w:r>
        <w:t xml:space="preserve"> </w:t>
      </w:r>
      <w:r>
        <w:rPr>
          <w:bCs/>
          <w:b/>
        </w:rPr>
        <w:t xml:space="preserve">Turkey Istanbul</w:t>
      </w:r>
      <w:r>
        <w:t xml:space="preserve">, where global trade routes intersect and economic activity thrives, the role of auditors takes on unique significance. This master thesis explores the challenges, responsibilities, and opportunities faced by auditors in</w:t>
      </w:r>
      <w:r>
        <w:t xml:space="preserve"> </w:t>
      </w:r>
      <w:r>
        <w:rPr>
          <w:bCs/>
          <w:b/>
        </w:rPr>
        <w:t xml:space="preserve">Istanbul</w:t>
      </w:r>
      <w:r>
        <w:t xml:space="preserve">, while also examining how the local regulatory framework shapes their work within Turkey.</w:t>
      </w:r>
    </w:p>
    <w:bookmarkStart w:id="20" w:name="introduction"/>
    <w:p>
      <w:pPr>
        <w:pStyle w:val="Heading2"/>
      </w:pPr>
      <w:r>
        <w:t xml:space="preserve">Introduction</w:t>
      </w:r>
    </w:p>
    <w:p>
      <w:pPr>
        <w:pStyle w:val="FirstParagraph"/>
      </w:pPr>
      <w:r>
        <w:rPr>
          <w:bCs/>
          <w:b/>
        </w:rPr>
        <w:t xml:space="preserve">Turkey Istanbul</w:t>
      </w:r>
      <w:r>
        <w:t xml:space="preserve"> </w:t>
      </w:r>
      <w:r>
        <w:t xml:space="preserve">is not only a cultural and historical epicenter but also a financial hub for Southeastern Europe and Southwestern Asia. As one of the fastest-growing economies in the region, it attracts multinational corporations, SMEs, and startups. This environment necessitates rigorous</w:t>
      </w:r>
      <w:r>
        <w:t xml:space="preserve"> </w:t>
      </w:r>
      <w:r>
        <w:rPr>
          <w:bCs/>
          <w:b/>
        </w:rPr>
        <w:t xml:space="preserve">Auditor</w:t>
      </w:r>
      <w:r>
        <w:t xml:space="preserve"> </w:t>
      </w:r>
      <w:r>
        <w:t xml:space="preserve">practices to ensure financial integrity and compliance with both national laws (e.g., Turkish Commercial Code) and international standards (e.g., IFRS). This thesis aims to analyze the evolving role of auditors in Istanbul's economic ecosystem, emphasizing their importance in maintaining trust in financial reporting.</w:t>
      </w:r>
    </w:p>
    <w:bookmarkEnd w:id="20"/>
    <w:bookmarkStart w:id="21" w:name="methodology"/>
    <w:p>
      <w:pPr>
        <w:pStyle w:val="Heading2"/>
      </w:pPr>
      <w:r>
        <w:t xml:space="preserve">Methodology</w:t>
      </w:r>
    </w:p>
    <w:p>
      <w:pPr>
        <w:pStyle w:val="FirstParagraph"/>
      </w:pPr>
      <w:r>
        <w:t xml:space="preserve">The research methodology combines qualitative and quantitative approaches. Qualitative data was gathered through interviews with certified public accountants and audit firms operating in</w:t>
      </w:r>
      <w:r>
        <w:t xml:space="preserve"> </w:t>
      </w:r>
      <w:r>
        <w:rPr>
          <w:bCs/>
          <w:b/>
        </w:rPr>
        <w:t xml:space="preserve">Istanbul</w:t>
      </w:r>
      <w:r>
        <w:t xml:space="preserve">, while quantitative analysis involved reviewing audit reports from publicly listed companies in Turkey. Additionally, secondary sources such as the Turkish Audit Standards Board (TASB) guidelines, academic papers on auditing practices in emerging markets, and case studies of financial scandals were analyzed to contextualize the findings.</w:t>
      </w:r>
    </w:p>
    <w:bookmarkEnd w:id="21"/>
    <w:bookmarkStart w:id="22" w:name="X34aa3127d6a38baccc2bf6e557b28d30d453015"/>
    <w:p>
      <w:pPr>
        <w:pStyle w:val="Heading2"/>
      </w:pPr>
      <w:r>
        <w:t xml:space="preserve">Findings: Auditors in Istanbul's Economic Context</w:t>
      </w:r>
    </w:p>
    <w:p>
      <w:pPr>
        <w:pStyle w:val="FirstParagraph"/>
      </w:pPr>
      <w:r>
        <w:rPr>
          <w:bCs/>
          <w:b/>
        </w:rPr>
        <w:t xml:space="preserve">Istanbul</w:t>
      </w:r>
      <w:r>
        <w:t xml:space="preserve"> </w:t>
      </w:r>
      <w:r>
        <w:t xml:space="preserve">presents a unique set of challenges for auditors. The city's diverse economy, ranging from traditional industries to high-tech sectors, requires auditors to adapt to varying regulatory and operational frameworks. Key findings include:</w:t>
      </w:r>
    </w:p>
    <w:p>
      <w:pPr>
        <w:numPr>
          <w:ilvl w:val="0"/>
          <w:numId w:val="1001"/>
        </w:numPr>
        <w:pStyle w:val="Compact"/>
      </w:pPr>
      <w:r>
        <w:rPr>
          <w:bCs/>
          <w:b/>
        </w:rPr>
        <w:t xml:space="preserve">Regulatory Complexity:</w:t>
      </w:r>
      <w:r>
        <w:t xml:space="preserve"> </w:t>
      </w:r>
      <w:r>
        <w:t xml:space="preserve">Auditors in Istanbul must navigate a dual regulatory landscape: national laws like the Turkish Capital Markets Board (SPK) regulations and international standards such as IFRS. This duality demands continuous learning and specialization.</w:t>
      </w:r>
    </w:p>
    <w:p>
      <w:pPr>
        <w:numPr>
          <w:ilvl w:val="0"/>
          <w:numId w:val="1001"/>
        </w:numPr>
        <w:pStyle w:val="Compact"/>
      </w:pPr>
      <w:r>
        <w:rPr>
          <w:bCs/>
          <w:b/>
        </w:rPr>
        <w:t xml:space="preserve">Economic Volatility:</w:t>
      </w:r>
      <w:r>
        <w:t xml:space="preserve"> </w:t>
      </w:r>
      <w:r>
        <w:t xml:space="preserve">Turkey's macroeconomic fluctuations, including currency devaluations and inflation, impact audit practices. Auditors are increasingly required to assess risks related to foreign exchange exposure and liquidity management in Istanbul-based firms.</w:t>
      </w:r>
    </w:p>
    <w:p>
      <w:pPr>
        <w:numPr>
          <w:ilvl w:val="0"/>
          <w:numId w:val="1001"/>
        </w:numPr>
        <w:pStyle w:val="Compact"/>
      </w:pPr>
      <w:r>
        <w:rPr>
          <w:bCs/>
          <w:b/>
        </w:rPr>
        <w:t xml:space="preserve">Tech-Driven Auditing:</w:t>
      </w:r>
      <w:r>
        <w:t xml:space="preserve"> </w:t>
      </w:r>
      <w:r>
        <w:t xml:space="preserve">The adoption of digital tools (e.g., AI-driven fraud detection systems) is rising in Istanbul. Audit firms are investing in automation to improve efficiency, particularly for large multinational corporations headquartered in the city.</w:t>
      </w:r>
    </w:p>
    <w:bookmarkEnd w:id="22"/>
    <w:bookmarkStart w:id="23" w:name="critical-analysis"/>
    <w:p>
      <w:pPr>
        <w:pStyle w:val="Heading2"/>
      </w:pPr>
      <w:r>
        <w:t xml:space="preserve">Critical Analysis</w:t>
      </w:r>
    </w:p>
    <w:p>
      <w:pPr>
        <w:pStyle w:val="FirstParagraph"/>
      </w:pPr>
      <w:r>
        <w:t xml:space="preserve">The role of auditors extends beyond compliance checks. In</w:t>
      </w:r>
      <w:r>
        <w:t xml:space="preserve"> </w:t>
      </w:r>
      <w:r>
        <w:rPr>
          <w:bCs/>
          <w:b/>
        </w:rPr>
        <w:t xml:space="preserve">Istanbul</w:t>
      </w:r>
      <w:r>
        <w:t xml:space="preserve">, they act as strategic advisors, helping organizations navigate complex tax regimes and international trade regulations. For instance, auditors are pivotal in ensuring that Istanbul-based companies comply with EU customs rules when exporting goods to the bloc. However, challenges persist:</w:t>
      </w:r>
    </w:p>
    <w:p>
      <w:pPr>
        <w:numPr>
          <w:ilvl w:val="0"/>
          <w:numId w:val="1002"/>
        </w:numPr>
        <w:pStyle w:val="Compact"/>
      </w:pPr>
      <w:r>
        <w:rPr>
          <w:bCs/>
          <w:b/>
        </w:rPr>
        <w:t xml:space="preserve">Professional Shortage:</w:t>
      </w:r>
      <w:r>
        <w:t xml:space="preserve"> </w:t>
      </w:r>
      <w:r>
        <w:t xml:space="preserve">Despite demand, there is a shortage of qualified auditors in Istanbul due to high competition and stringent certification requirements.</w:t>
      </w:r>
    </w:p>
    <w:p>
      <w:pPr>
        <w:numPr>
          <w:ilvl w:val="0"/>
          <w:numId w:val="1002"/>
        </w:numPr>
        <w:pStyle w:val="Compact"/>
      </w:pPr>
      <w:r>
        <w:rPr>
          <w:bCs/>
          <w:b/>
        </w:rPr>
        <w:t xml:space="preserve">Ethical Pressures:</w:t>
      </w:r>
      <w:r>
        <w:t xml:space="preserve"> </w:t>
      </w:r>
      <w:r>
        <w:t xml:space="preserve">Auditors face pressure to prioritize client interests over independence, especially in cases involving family-owned businesses prevalent in Turkey's business landscape.</w:t>
      </w:r>
    </w:p>
    <w:bookmarkEnd w:id="23"/>
    <w:bookmarkStart w:id="24" w:name="X0c30e5a135bed0d94544975b9259aa80bc03028"/>
    <w:p>
      <w:pPr>
        <w:pStyle w:val="Heading2"/>
      </w:pPr>
      <w:r>
        <w:t xml:space="preserve">Case Study: Auditor Practices in Istanbul's Banking Sector</w:t>
      </w:r>
    </w:p>
    <w:p>
      <w:pPr>
        <w:pStyle w:val="FirstParagraph"/>
      </w:pPr>
      <w:r>
        <w:t xml:space="preserve">Istanbul is home to Turkey’s largest banks, including Akbank and Vakıfbank. A case study of these institutions reveals that auditors play a crucial role in monitoring compliance with Basel III capital adequacy rules and combating money laundering. For example, audits conducted by Deloitte and PwC in Istanbul have highlighted weaknesses in risk management frameworks, prompting systemic reforms.</w:t>
      </w:r>
    </w:p>
    <w:bookmarkEnd w:id="24"/>
    <w:bookmarkStart w:id="25" w:name="conclusion"/>
    <w:p>
      <w:pPr>
        <w:pStyle w:val="Heading2"/>
      </w:pPr>
      <w:r>
        <w:t xml:space="preserve">Conclusion</w:t>
      </w:r>
    </w:p>
    <w:p>
      <w:pPr>
        <w:pStyle w:val="FirstParagraph"/>
      </w:pPr>
      <w:r>
        <w:t xml:space="preserve">The master thesis underscores the indispensable role of auditors in ensuring financial stability and transparency within</w:t>
      </w:r>
      <w:r>
        <w:t xml:space="preserve"> </w:t>
      </w:r>
      <w:r>
        <w:rPr>
          <w:bCs/>
          <w:b/>
        </w:rPr>
        <w:t xml:space="preserve">Turkey Istanbul</w:t>
      </w:r>
      <w:r>
        <w:t xml:space="preserve">. As the city continues to grow as a global economic center, auditors must balance adherence to local regulations with global best practices. Future research could explore how emerging technologies like blockchain might further transform audit processes in Istanbul. This study contributes to both academic discourse on auditing and practical guidance for professionals operating in</w:t>
      </w:r>
      <w:r>
        <w:t xml:space="preserve"> </w:t>
      </w:r>
      <w:r>
        <w:rPr>
          <w:bCs/>
          <w:b/>
        </w:rPr>
        <w:t xml:space="preserve">Turkey Istanbul</w:t>
      </w:r>
      <w:r>
        <w:t xml:space="preserve">.</w:t>
      </w:r>
    </w:p>
    <w:bookmarkEnd w:id="25"/>
    <w:bookmarkStart w:id="26" w:name="references"/>
    <w:p>
      <w:pPr>
        <w:pStyle w:val="Heading2"/>
      </w:pPr>
      <w:r>
        <w:t xml:space="preserve">References</w:t>
      </w:r>
    </w:p>
    <w:p>
      <w:pPr>
        <w:numPr>
          <w:ilvl w:val="0"/>
          <w:numId w:val="1003"/>
        </w:numPr>
        <w:pStyle w:val="Compact"/>
      </w:pPr>
      <w:r>
        <w:t xml:space="preserve">Turkish Audit Standards Board (TASB), "Audit Guidelines for Public Interest Entities," 2023.</w:t>
      </w:r>
    </w:p>
    <w:p>
      <w:pPr>
        <w:numPr>
          <w:ilvl w:val="0"/>
          <w:numId w:val="1003"/>
        </w:numPr>
        <w:pStyle w:val="Compact"/>
      </w:pPr>
      <w:r>
        <w:t xml:space="preserve">Istanbul Chamber of Commerce (İTO), "Economic Reports on Istanbul's Business Environment," 2022.</w:t>
      </w:r>
    </w:p>
    <w:p>
      <w:pPr>
        <w:numPr>
          <w:ilvl w:val="0"/>
          <w:numId w:val="1003"/>
        </w:numPr>
        <w:pStyle w:val="Compact"/>
      </w:pPr>
      <w:r>
        <w:t xml:space="preserve">International Federation of Accountants (IFAC), "Auditing Standards for Emerging Markets," 2021.</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Auditors in Turkey Istanbul</dc:title>
  <dc:creator/>
  <dc:language>en</dc:language>
  <cp:keywords/>
  <dcterms:created xsi:type="dcterms:W3CDTF">2026-07-15T00:39:09Z</dcterms:created>
  <dcterms:modified xsi:type="dcterms:W3CDTF">2026-07-15T00:39:09Z</dcterms:modified>
</cp:coreProperties>
</file>

<file path=docProps/custom.xml><?xml version="1.0" encoding="utf-8"?>
<Properties xmlns="http://schemas.openxmlformats.org/officeDocument/2006/custom-properties" xmlns:vt="http://schemas.openxmlformats.org/officeDocument/2006/docPropsVTypes"/>
</file>