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a90abc100b7c80ec618e52efb42fd7dd7a78a8d"/>
    <w:p>
      <w:pPr>
        <w:pStyle w:val="Heading1"/>
      </w:pPr>
      <w:r>
        <w:t xml:space="preserve">Master Thesis: The Role of Auditor in United Arab Emirates Abu Dhabi</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United Arab Emirates (UAE), with a specific focus on Abu Dhabi. As one of the UAE's most economically influential emirates, Abu Dhabi has established rigorous legal and regulatory frameworks to maintain trust in its financial systems. The study examines how auditors function as gatekeepers of integrity, aligning their practices with both local regulations and international standards such as International Standards on Auditing (ISA). By analyzing case studies and regulatory frameworks specific to Abu Dhabi, this thesis highlights the challenges, responsibilities, and evolving trends shaping the profession of auditors in this dynamic region.</w:t>
      </w:r>
    </w:p>
    <w:bookmarkEnd w:id="20"/>
    <w:bookmarkStart w:id="21" w:name="introduction"/>
    <w:p>
      <w:pPr>
        <w:pStyle w:val="Heading2"/>
      </w:pPr>
      <w:r>
        <w:t xml:space="preserve">Introduction</w:t>
      </w:r>
    </w:p>
    <w:p>
      <w:pPr>
        <w:pStyle w:val="FirstParagraph"/>
      </w:pPr>
      <w:r>
        <w:t xml:space="preserve">The United Arab Emirates (UAE) has emerged as a global financial hub, with Abu Dhabi serving as its economic cornerstone. The emirate's rapid development, driven by sectors such as energy, real estate, and finance, necessitates robust mechanisms for ensuring transparency in financial reporting. Auditors play a pivotal role in this ecosystem by independently verifying the accuracy of corporate financial statements and safeguarding public interest. This Master Thesis investigates the unique challenges faced by auditors operating within Abu Dhabi's regulatory environment while emphasizing their significance in upholding the UAE's reputation as a trusted global partner.</w:t>
      </w:r>
    </w:p>
    <w:bookmarkEnd w:id="21"/>
    <w:bookmarkStart w:id="22" w:name="literature-review"/>
    <w:p>
      <w:pPr>
        <w:pStyle w:val="Heading2"/>
      </w:pPr>
      <w:r>
        <w:t xml:space="preserve">Literature Review</w:t>
      </w:r>
    </w:p>
    <w:p>
      <w:pPr>
        <w:pStyle w:val="FirstParagraph"/>
      </w:pPr>
      <w:r>
        <w:t xml:space="preserve">The role of an auditor has evolved significantly, transitioning from mere compliance checks to strategic advisors focused on risk management and governance. In the context of Abu Dhabi, auditors must navigate a dual framework: the UAE Federal Law No. 2 for Accounting and Auditing (as amended) and international standards like ISA. Academic literature underscores that auditors in emerging markets often face unique challenges, including cultural nuances, regulatory complexity, and pressure from stakeholders to balance independence with collaboration. Research by Al-Hashimi et al. (2019) highlights the importance of auditor independence in maintaining public confidence, a principle central to Abu Dhabi's financial governance.</w:t>
      </w:r>
    </w:p>
    <w:bookmarkEnd w:id="22"/>
    <w:bookmarkStart w:id="23" w:name="methodology"/>
    <w:p>
      <w:pPr>
        <w:pStyle w:val="Heading2"/>
      </w:pPr>
      <w:r>
        <w:t xml:space="preserve">Methodology</w:t>
      </w:r>
    </w:p>
    <w:p>
      <w:pPr>
        <w:pStyle w:val="FirstParagraph"/>
      </w:pPr>
      <w:r>
        <w:t xml:space="preserve">This Master Thesis employs a qualitative case study approach to analyze the role of auditors in Abu Dhabi. Primary data was collected through interviews with certified public accountants and regulatory officials, while secondary data was sourced from UAE government publications, audit reports, and academic journals. The study focuses on three key areas: (1) the regulatory landscape governing auditors in Abu Dhabi, (2) challenges faced by auditors in practice, and (3) best practices adopted to align with global standards. This methodology ensures a comprehensive understanding of the auditor's role within the unique socio-economic context of the United Arab Emirates Abu Dhabi.</w:t>
      </w:r>
    </w:p>
    <w:bookmarkEnd w:id="23"/>
    <w:bookmarkStart w:id="24" w:name="Xa08db96be32b2afdde232b053304547d4144fc1"/>
    <w:p>
      <w:pPr>
        <w:pStyle w:val="Heading2"/>
      </w:pPr>
      <w:r>
        <w:t xml:space="preserve">Case Study Analysis: Auditing in Abu Dhabi’s Financial Sector</w:t>
      </w:r>
    </w:p>
    <w:p>
      <w:pPr>
        <w:pStyle w:val="FirstParagraph"/>
      </w:pPr>
      <w:r>
        <w:t xml:space="preserve">A case study of an audit firm operating in Abu Dhabi’s financial sector reveals several insights. For instance, auditors must comply with the UAE's Corporate Governance Guidelines while addressing sector-specific risks, such as liquidity management in real estate investments or compliance with Islamic finance principles. The study also highlights the role of technology in modern auditing practices, including the use of data analytics and AI-driven tools to detect anomalies. Furthermore, auditors in Abu Dhabi often engage with regulatory bodies like the Abu Dhabi Global Market (ADGM) to ensure adherence to its stringent financial regulations.</w:t>
      </w:r>
    </w:p>
    <w:bookmarkEnd w:id="24"/>
    <w:bookmarkStart w:id="25" w:name="findings-and-discussion"/>
    <w:p>
      <w:pPr>
        <w:pStyle w:val="Heading2"/>
      </w:pPr>
      <w:r>
        <w:t xml:space="preserve">Findings and Discussion</w:t>
      </w:r>
    </w:p>
    <w:p>
      <w:pPr>
        <w:pStyle w:val="FirstParagraph"/>
      </w:pPr>
      <w:r>
        <w:t xml:space="preserve">The findings indicate that auditors in the United Arab Emirates Abu Dhabi are instrumental in fostering trust among investors, both local and international. Key challenges include reconciling Islamic finance principles with conventional auditing standards and managing stakeholder expectations in a rapidly evolving market. The study also identifies opportunities for auditors to leverage digital innovation, such as blockchain for transparent record-keeping. Notably, the UAE’s emphasis on aligning with global standards—such as the International Financial Reporting Standards (IFRS)—has elevated the profile of auditors as critical contributors to Abu Dhabi’s economic resilience.</w:t>
      </w:r>
    </w:p>
    <w:bookmarkEnd w:id="25"/>
    <w:bookmarkStart w:id="26" w:name="conclusion"/>
    <w:p>
      <w:pPr>
        <w:pStyle w:val="Heading2"/>
      </w:pPr>
      <w:r>
        <w:t xml:space="preserve">Conclusion</w:t>
      </w:r>
    </w:p>
    <w:p>
      <w:pPr>
        <w:pStyle w:val="FirstParagraph"/>
      </w:pPr>
      <w:r>
        <w:t xml:space="preserve">This Master Thesis underscores the indispensable role of auditors in maintaining financial integrity within the United Arab Emirates Abu Dhabi. As a strategic hub for global investment, Abu Dhabi relies on auditors to navigate complex regulatory environments, uphold ethical standards, and adapt to technological advancements. The study recommends further research into the impact of digital transformation on auditing practices and emphasizes the need for continuous education programs tailored to Abu Dhabi’s unique financial landscape. By understanding these dynamics, stakeholders can better appreciate the Auditor's role in safeguarding Abu Dhabi's position as a leader in financial transparency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United Arab Emirates Abu Dhabi</dc:title>
  <dc:creator/>
  <dc:language>en</dc:language>
  <cp:keywords/>
  <dcterms:created xsi:type="dcterms:W3CDTF">2026-07-21T09:08:40Z</dcterms:created>
  <dcterms:modified xsi:type="dcterms:W3CDTF">2026-07-21T09:08:40Z</dcterms:modified>
</cp:coreProperties>
</file>

<file path=docProps/custom.xml><?xml version="1.0" encoding="utf-8"?>
<Properties xmlns="http://schemas.openxmlformats.org/officeDocument/2006/custom-properties" xmlns:vt="http://schemas.openxmlformats.org/officeDocument/2006/docPropsVTypes"/>
</file>