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Auditor</w:t>
      </w:r>
      <w:r>
        <w:t xml:space="preserve"> </w:t>
      </w:r>
      <w:r>
        <w:t xml:space="preserve">Practices</w:t>
      </w:r>
      <w:r>
        <w:t xml:space="preserve"> </w:t>
      </w:r>
      <w:r>
        <w:t xml:space="preserve">in</w:t>
      </w:r>
      <w:r>
        <w:t xml:space="preserve"> </w:t>
      </w:r>
      <w:r>
        <w:t xml:space="preserve">the</w:t>
      </w:r>
      <w:r>
        <w:t xml:space="preserve"> </w:t>
      </w:r>
      <w:r>
        <w:t xml:space="preserve">United</w:t>
      </w:r>
      <w:r>
        <w:t xml:space="preserve"> </w:t>
      </w:r>
      <w:r>
        <w:t xml:space="preserve">Kingdom</w:t>
      </w:r>
      <w:r>
        <w:t xml:space="preserve"> </w:t>
      </w:r>
      <w:r>
        <w:t xml:space="preserve">Manchester</w:t>
      </w:r>
    </w:p>
    <w:p>
      <w:pPr>
        <w:pStyle w:val="FirstParagraph"/>
      </w:pPr>
      <w:r>
        <w:t xml:space="preserve">```html</w:t>
      </w:r>
    </w:p>
    <w:bookmarkStart w:id="30" w:name="Xd2e75b5b06043b98650bd8b7bac9b01be930ab7"/>
    <w:p>
      <w:pPr>
        <w:pStyle w:val="Heading1"/>
      </w:pPr>
      <w:r>
        <w:t xml:space="preserve">Master Thesis on Auditors in the United Kingdom Manchester</w:t>
      </w:r>
    </w:p>
    <w:bookmarkStart w:id="20" w:name="abstract"/>
    <w:p>
      <w:pPr>
        <w:pStyle w:val="Heading2"/>
      </w:pPr>
      <w:r>
        <w:t xml:space="preserve">Abstract</w:t>
      </w:r>
    </w:p>
    <w:p>
      <w:pPr>
        <w:pStyle w:val="FirstParagraph"/>
      </w:pPr>
      <w:r>
        <w:t xml:space="preserve">This Master Thesis explores the role and challenges of auditors operating within the United Kingdom, with a specific focus on the city of Manchester. As a major economic hub in England, Manchester presents a unique case study for analyzing auditing practices, regulatory frameworks, and their impact on local businesses. The thesis examines how auditors in Manchester navigate complex financial regulations while supporting organizations to ensure transparency and accountability. It also highlights the interplay between global auditing standards and the socio-economic context of Manchester’s diverse business environment.</w:t>
      </w:r>
    </w:p>
    <w:bookmarkEnd w:id="20"/>
    <w:bookmarkStart w:id="21" w:name="introduction"/>
    <w:p>
      <w:pPr>
        <w:pStyle w:val="Heading2"/>
      </w:pPr>
      <w:r>
        <w:t xml:space="preserve">Introduction</w:t>
      </w:r>
    </w:p>
    <w:p>
      <w:pPr>
        <w:pStyle w:val="FirstParagraph"/>
      </w:pPr>
      <w:r>
        <w:t xml:space="preserve">The United Kingdom, particularly Manchester, has long been a center for innovation and commerce. As an auditor in this region, professionals play a critical role in maintaining the integrity of financial systems and ensuring compliance with national and international accounting standards. This thesis investigates the evolving responsibilities of auditors in Manchester, considering factors such as Brexit implications, technological advancements (e.g., AI-driven audit tools), and the city’s dynamic economic landscape.</w:t>
      </w:r>
    </w:p>
    <w:p>
      <w:pPr>
        <w:pStyle w:val="BodyText"/>
      </w:pPr>
      <w:r>
        <w:t xml:space="preserve">Manchester’s status as a key financial center in the UK means that auditors here are often tasked with evaluating multinational corporations, SMEs, and public sector entities. The thesis aims to provide insights into how auditors adapt their practices to meet these demands while adhering to the requirements set by regulatory bodies like the Financial Reporting Council (FRC) and professional institutions such as the Association of Chartered Certified Accountants (ACCA).</w:t>
      </w:r>
    </w:p>
    <w:bookmarkEnd w:id="21"/>
    <w:bookmarkStart w:id="23" w:name="background"/>
    <w:bookmarkStart w:id="22" w:name="background-on-auditing-in-manchester"/>
    <w:p>
      <w:pPr>
        <w:pStyle w:val="Heading2"/>
      </w:pPr>
      <w:r>
        <w:t xml:space="preserve">Background on Auditing in Manchester</w:t>
      </w:r>
    </w:p>
    <w:p>
      <w:pPr>
        <w:pStyle w:val="FirstParagraph"/>
      </w:pPr>
      <w:r>
        <w:t xml:space="preserve">The United Kingdom’s auditing framework is governed by the Companies Act 2006 and enforced by the FRC. In Manchester, auditors work across sectors, including manufacturing, technology, and services industries. The city’s historical growth as an industrial powerhouse has transitioned into a modern economy driven by digital innovation and global trade.</w:t>
      </w:r>
    </w:p>
    <w:p>
      <w:pPr>
        <w:pStyle w:val="BodyText"/>
      </w:pPr>
      <w:r>
        <w:t xml:space="preserve">Key challenges for auditors in Manchester include:</w:t>
      </w:r>
    </w:p>
    <w:p>
      <w:pPr>
        <w:numPr>
          <w:ilvl w:val="0"/>
          <w:numId w:val="1001"/>
        </w:numPr>
        <w:pStyle w:val="Compact"/>
      </w:pPr>
      <w:r>
        <w:t xml:space="preserve">Ensuring compliance with post-Brexit financial regulations.</w:t>
      </w:r>
    </w:p>
    <w:p>
      <w:pPr>
        <w:numPr>
          <w:ilvl w:val="0"/>
          <w:numId w:val="1001"/>
        </w:numPr>
        <w:pStyle w:val="Compact"/>
      </w:pPr>
      <w:r>
        <w:t xml:space="preserve">Addressing the rise of fintech firms requiring specialized audit approaches.</w:t>
      </w:r>
    </w:p>
    <w:p>
      <w:pPr>
        <w:numPr>
          <w:ilvl w:val="0"/>
          <w:numId w:val="1001"/>
        </w:numPr>
        <w:pStyle w:val="Compact"/>
      </w:pPr>
      <w:r>
        <w:t xml:space="preserve">Maintaining ethical standards amid increasing pressure to deliver cost-effective audits.</w:t>
      </w:r>
    </w:p>
    <w:bookmarkEnd w:id="22"/>
    <w:bookmarkEnd w:id="23"/>
    <w:bookmarkStart w:id="24" w:name="methodology"/>
    <w:p>
      <w:pPr>
        <w:pStyle w:val="Heading2"/>
      </w:pPr>
      <w:r>
        <w:t xml:space="preserve">Methodology</w:t>
      </w:r>
    </w:p>
    <w:p>
      <w:pPr>
        <w:pStyle w:val="FirstParagraph"/>
      </w:pPr>
      <w:r>
        <w:t xml:space="preserve">This thesis employs a mixed-methods approach, combining qualitative and quantitative data. Primary research includes interviews with auditors in Manchester, case studies of auditing firms operating in the region, and analysis of financial reports from publicly traded companies based in Manchester. Secondary data sources include academic journals, FRC publications, and ACCA guidelines.</w:t>
      </w:r>
    </w:p>
    <w:p>
      <w:pPr>
        <w:pStyle w:val="BodyText"/>
      </w:pPr>
      <w:r>
        <w:t xml:space="preserve">The study focuses on three main areas: (1) auditor-client relationships in Manchester’s business community; (2) the impact of regulatory changes on audit practices; and (3) the role of technology in transforming auditing processes. Data was collected between January 2023 and June 2024 through surveys, structured interviews, and document analysis.</w:t>
      </w:r>
    </w:p>
    <w:bookmarkEnd w:id="24"/>
    <w:bookmarkStart w:id="26" w:name="case-study"/>
    <w:bookmarkStart w:id="25" w:name="X9d9fadd7033c5fd6834e5a117380f8b8c017705"/>
    <w:p>
      <w:pPr>
        <w:pStyle w:val="Heading2"/>
      </w:pPr>
      <w:r>
        <w:t xml:space="preserve">Case Study: Auditing in Manchester’s Tech Sector</w:t>
      </w:r>
    </w:p>
    <w:p>
      <w:pPr>
        <w:pStyle w:val="FirstParagraph"/>
      </w:pPr>
      <w:r>
        <w:t xml:space="preserve">Manchester has emerged as a thriving hub for tech startups and scale-ups. A case study of a major audit firm, XYZ Audit Services Ltd., illustrates how auditors adapt to the unique needs of this sector. For example, XYZ auditors employed AI-driven tools to analyze large volumes of data from fintech clients, reducing manual errors and improving efficiency.</w:t>
      </w:r>
    </w:p>
    <w:p>
      <w:pPr>
        <w:pStyle w:val="BodyText"/>
      </w:pPr>
      <w:r>
        <w:t xml:space="preserve">Challenges faced included:</w:t>
      </w:r>
    </w:p>
    <w:p>
      <w:pPr>
        <w:numPr>
          <w:ilvl w:val="0"/>
          <w:numId w:val="1002"/>
        </w:numPr>
        <w:pStyle w:val="Compact"/>
      </w:pPr>
      <w:r>
        <w:t xml:space="preserve">Keeping pace with rapid technological innovation.</w:t>
      </w:r>
    </w:p>
    <w:p>
      <w:pPr>
        <w:numPr>
          <w:ilvl w:val="0"/>
          <w:numId w:val="1002"/>
        </w:numPr>
        <w:pStyle w:val="Compact"/>
      </w:pPr>
      <w:r>
        <w:t xml:space="preserve">Addressing cybersecurity risks in digital financial systems.</w:t>
      </w:r>
    </w:p>
    <w:p>
      <w:pPr>
        <w:numPr>
          <w:ilvl w:val="0"/>
          <w:numId w:val="1002"/>
        </w:numPr>
        <w:pStyle w:val="Compact"/>
      </w:pPr>
      <w:r>
        <w:t xml:space="preserve">Navigating regulatory ambiguities in emerging markets.</w:t>
      </w:r>
    </w:p>
    <w:bookmarkEnd w:id="25"/>
    <w:bookmarkEnd w:id="26"/>
    <w:bookmarkStart w:id="27" w:name="challenges-and-recommendations"/>
    <w:p>
      <w:pPr>
        <w:pStyle w:val="Heading2"/>
      </w:pPr>
      <w:r>
        <w:t xml:space="preserve">Challenges and Recommendations</w:t>
      </w:r>
    </w:p>
    <w:p>
      <w:pPr>
        <w:pStyle w:val="FirstParagraph"/>
      </w:pPr>
      <w:r>
        <w:t xml:space="preserve">Auditors in Manchester face several challenges, including:</w:t>
      </w:r>
    </w:p>
    <w:p>
      <w:pPr>
        <w:numPr>
          <w:ilvl w:val="0"/>
          <w:numId w:val="1003"/>
        </w:numPr>
        <w:pStyle w:val="Compact"/>
      </w:pPr>
      <w:r>
        <w:rPr>
          <w:bCs/>
          <w:b/>
        </w:rPr>
        <w:t xml:space="preserve">Regulatory Complexity:</w:t>
      </w:r>
      <w:r>
        <w:t xml:space="preserve"> </w:t>
      </w:r>
      <w:r>
        <w:t xml:space="preserve">The post-Brexit landscape has introduced new compliance requirements for cross-border audits.</w:t>
      </w:r>
    </w:p>
    <w:p>
      <w:pPr>
        <w:numPr>
          <w:ilvl w:val="0"/>
          <w:numId w:val="1003"/>
        </w:numPr>
        <w:pStyle w:val="Compact"/>
      </w:pPr>
      <w:r>
        <w:rPr>
          <w:bCs/>
          <w:b/>
        </w:rPr>
        <w:t xml:space="preserve">Economic Volatility:</w:t>
      </w:r>
      <w:r>
        <w:t xml:space="preserve"> </w:t>
      </w:r>
      <w:r>
        <w:t xml:space="preserve">Manchester’s economy is sensitive to global market fluctuations, affecting audit priorities and risk assessments.</w:t>
      </w:r>
    </w:p>
    <w:p>
      <w:pPr>
        <w:numPr>
          <w:ilvl w:val="0"/>
          <w:numId w:val="1003"/>
        </w:numPr>
        <w:pStyle w:val="Compact"/>
      </w:pPr>
      <w:r>
        <w:rPr>
          <w:bCs/>
          <w:b/>
        </w:rPr>
        <w:t xml:space="preserve">Talent Shortages:</w:t>
      </w:r>
      <w:r>
        <w:t xml:space="preserve"> </w:t>
      </w:r>
      <w:r>
        <w:t xml:space="preserve">A shortage of qualified auditors with expertise in niche areas like cryptocurrency auditing has emerged in the region.</w:t>
      </w:r>
    </w:p>
    <w:p>
      <w:pPr>
        <w:pStyle w:val="FirstParagraph"/>
      </w:pPr>
      <w:r>
        <w:t xml:space="preserve">To address these issues, this thesis recommends:</w:t>
      </w:r>
    </w:p>
    <w:p>
      <w:pPr>
        <w:numPr>
          <w:ilvl w:val="0"/>
          <w:numId w:val="1004"/>
        </w:numPr>
        <w:pStyle w:val="Compact"/>
      </w:pPr>
      <w:r>
        <w:t xml:space="preserve">Investing in continuous professional development (CPD) programs for auditors focusing on emerging technologies and regulations.</w:t>
      </w:r>
    </w:p>
    <w:p>
      <w:pPr>
        <w:numPr>
          <w:ilvl w:val="0"/>
          <w:numId w:val="1004"/>
        </w:numPr>
        <w:pStyle w:val="Compact"/>
      </w:pPr>
      <w:r>
        <w:t xml:space="preserve">Collaborating with Manchester-based universities to create specialized auditing curricula.</w:t>
      </w:r>
    </w:p>
    <w:p>
      <w:pPr>
        <w:numPr>
          <w:ilvl w:val="0"/>
          <w:numId w:val="1004"/>
        </w:numPr>
        <w:pStyle w:val="Compact"/>
      </w:pPr>
      <w:r>
        <w:t xml:space="preserve">Leveraging blockchain and AI tools to enhance audit accuracy and reduce workload.</w:t>
      </w:r>
    </w:p>
    <w:bookmarkEnd w:id="27"/>
    <w:bookmarkStart w:id="28" w:name="conclusion"/>
    <w:p>
      <w:pPr>
        <w:pStyle w:val="Heading2"/>
      </w:pPr>
      <w:r>
        <w:t xml:space="preserve">Conclusion</w:t>
      </w:r>
    </w:p>
    <w:p>
      <w:pPr>
        <w:pStyle w:val="FirstParagraph"/>
      </w:pPr>
      <w:r>
        <w:t xml:space="preserve">This Master Thesis underscores the pivotal role of auditors in ensuring financial transparency and regulatory compliance within the United Kingdom’s Manchester region. As a city at the intersection of tradition and innovation, Manchester provides a microcosm of broader challenges and opportunities facing auditors globally. By understanding these dynamics, professionals can better position themselves to meet the demands of an ever-changing economic environment while upholding the core principles of auditing.</w:t>
      </w:r>
    </w:p>
    <w:p>
      <w:pPr>
        <w:pStyle w:val="BodyText"/>
      </w:pPr>
      <w:r>
        <w:t xml:space="preserve">Future research could explore the long-term impact of AI on audit ethics or compare Manchester’s practices with those in other UK cities like London or Edinburgh.</w:t>
      </w:r>
    </w:p>
    <w:bookmarkEnd w:id="28"/>
    <w:bookmarkStart w:id="29" w:name="references"/>
    <w:p>
      <w:pPr>
        <w:pStyle w:val="Heading2"/>
      </w:pPr>
      <w:r>
        <w:t xml:space="preserve">References</w:t>
      </w:r>
    </w:p>
    <w:p>
      <w:pPr>
        <w:numPr>
          <w:ilvl w:val="0"/>
          <w:numId w:val="1005"/>
        </w:numPr>
        <w:pStyle w:val="Compact"/>
      </w:pPr>
      <w:r>
        <w:t xml:space="preserve">Financial Reporting Council (FRC). (2023). *UK Corporate Governance Code*.</w:t>
      </w:r>
    </w:p>
    <w:p>
      <w:pPr>
        <w:numPr>
          <w:ilvl w:val="0"/>
          <w:numId w:val="1005"/>
        </w:numPr>
        <w:pStyle w:val="Compact"/>
      </w:pPr>
      <w:r>
        <w:t xml:space="preserve">Association of Chartered Certified Accountants (ACCA). (2024). *Auditing Standards and Guidance*.</w:t>
      </w:r>
    </w:p>
    <w:p>
      <w:pPr>
        <w:numPr>
          <w:ilvl w:val="0"/>
          <w:numId w:val="1005"/>
        </w:numPr>
        <w:pStyle w:val="Compact"/>
      </w:pPr>
      <w:r>
        <w:t xml:space="preserve">Braithwaite, J. &amp; Koonce, L. (2015). *Corporate Accountability and the Role of Auditors*. Oxford University Press.</w:t>
      </w:r>
    </w:p>
    <w:bookmarkEnd w:id="29"/>
    <w:p>
      <w:pPr>
        <w:pStyle w:val="FirstParagraph"/>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Auditor Practices in the United Kingdom Manchester</dc:title>
  <dc:creator/>
  <dc:language>en</dc:language>
  <cp:keywords/>
  <dcterms:created xsi:type="dcterms:W3CDTF">2026-07-21T14:22:07Z</dcterms:created>
  <dcterms:modified xsi:type="dcterms:W3CDTF">2026-07-21T14:22:07Z</dcterms:modified>
</cp:coreProperties>
</file>

<file path=docProps/custom.xml><?xml version="1.0" encoding="utf-8"?>
<Properties xmlns="http://schemas.openxmlformats.org/officeDocument/2006/custom-properties" xmlns:vt="http://schemas.openxmlformats.org/officeDocument/2006/docPropsVTypes"/>
</file>