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1df2f05bd15820de4100f2af15941842121e534"/>
    <w:p>
      <w:pPr>
        <w:pStyle w:val="Heading1"/>
      </w:pPr>
      <w:r>
        <w:t xml:space="preserve">Master Thesis: The Role of Auditors in Vietnam Ho Chi Minh City</w:t>
      </w:r>
    </w:p>
    <w:p>
      <w:pPr>
        <w:pStyle w:val="FirstParagraph"/>
      </w:pPr>
      <w:r>
        <w:rPr>
          <w:bCs/>
          <w:b/>
        </w:rPr>
        <w:t xml:space="preserve">This Master Thesis explores the critical role of auditors in the economic and regulatory landscape of Vietnam Ho Chi Minh City (HCMC), a dynamic hub for business, finance, and international trade. As HCMC continues to grow as a global city, the demand for qualified auditors has surged, necessitating an in-depth analysis of their responsibilities, challenges, and contributions to corporate governance in this region.</w:t>
      </w:r>
    </w:p>
    <w:bookmarkStart w:id="20" w:name="abstract"/>
    <w:p>
      <w:pPr>
        <w:pStyle w:val="Heading2"/>
      </w:pPr>
      <w:r>
        <w:t xml:space="preserve">Abstract</w:t>
      </w:r>
    </w:p>
    <w:p>
      <w:pPr>
        <w:pStyle w:val="FirstParagraph"/>
      </w:pPr>
      <w:r>
        <w:t xml:space="preserve">The Master Thesis investigates the significance of auditors in ensuring transparency and accountability within Vietnamese enterprises operating in Ho Chi Minh City. It examines the unique regulatory environment shaped by Vietnam's economic reforms (Doi Moi) and the increasing integration into global markets. The study highlights challenges faced by auditors, such as rapid technological advancements, evolving international standards, and cultural factors influencing compliance practices. By analyzing case studies of local audit firms and interviews with certified professionals in HCMC, this research aims to provide actionable recommendations for improving auditing frameworks tailored to Vietnam's needs.</w:t>
      </w:r>
    </w:p>
    <w:bookmarkEnd w:id="20"/>
    <w:bookmarkStart w:id="21" w:name="introduction"/>
    <w:p>
      <w:pPr>
        <w:pStyle w:val="Heading2"/>
      </w:pPr>
      <w:r>
        <w:t xml:space="preserve">Introduction</w:t>
      </w:r>
    </w:p>
    <w:p>
      <w:pPr>
        <w:pStyle w:val="FirstParagraph"/>
      </w:pPr>
      <w:r>
        <w:t xml:space="preserve">The role of an auditor is pivotal in maintaining the integrity of financial reporting and fostering trust among stakeholders. In Vietnam Ho Chi Minh City, where economic activity is concentrated and multinational corporations operate alongside domestic enterprises, auditors serve as gatekeepers for compliance with both local laws and international accounting standards (IFRS). This Master Thesis seeks to address the following questions:</w:t>
      </w:r>
      <w:r>
        <w:t xml:space="preserve"> </w:t>
      </w:r>
      <w:r>
        <w:rPr>
          <w:bCs/>
          <w:b/>
        </w:rPr>
        <w:t xml:space="preserve">How do auditors in HCMC navigate the complexities of Vietnam's regulatory environment? What challenges do they face in ensuring transparency in a rapidly evolving market?</w:t>
      </w:r>
      <w:r>
        <w:t xml:space="preserve"> </w:t>
      </w:r>
      <w:r>
        <w:t xml:space="preserve">The findings will contribute to academic discourse on auditing practices and inform policymakers and professionals aiming to enhance corporate governance in Southeast Asia.</w:t>
      </w:r>
    </w:p>
    <w:bookmarkEnd w:id="21"/>
    <w:bookmarkStart w:id="22" w:name="literature-review"/>
    <w:p>
      <w:pPr>
        <w:pStyle w:val="Heading2"/>
      </w:pPr>
      <w:r>
        <w:t xml:space="preserve">Literature Review</w:t>
      </w:r>
    </w:p>
    <w:p>
      <w:pPr>
        <w:pStyle w:val="FirstParagraph"/>
      </w:pPr>
      <w:r>
        <w:t xml:space="preserve">The concept of an auditor has evolved from a mere financial check to a strategic advisor in modern business. In Vietnam, the role gained prominence post-Doi Moi (1986), as the country transitioned to a market economy. Key legislation such as Decree 125/2020/NĐ-CP and Circular 78/2014/TT-BTC has shaped auditing practices in HCMC, emphasizing independence, transparency, and adherence to international standards. Studies by Nguyen et al. (2021) highlight the growing demand for auditors in HCMC due to increased foreign direct investment (FDI) and the need for reliable financial disclosures.</w:t>
      </w:r>
    </w:p>
    <w:p>
      <w:pPr>
        <w:pStyle w:val="BodyText"/>
      </w:pPr>
      <w:r>
        <w:t xml:space="preserve">However, challenges persist. Cultural factors such as informal business practices and resistance to transparency may hinder auditors' effectiveness. Additionally, technological gaps in accounting systems within small-to-medium enterprises (SMEs) in HCMC pose obstacles to efficient audits. This Master Thesis builds on these insights by focusing on the practical realities faced by auditors operating in Vietnam's most economically vibrant city.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certified public accountants (CPAs) in HCMC, representing both local and international audit firms. Secondary data includes reports from the Vietnam Institute of Accountants, case studies on corporate fraud incidents in HCMC (e.g., the 2019 VinGroup financial dispute), and analyses of regulatory changes since 2015.</w:t>
      </w:r>
    </w:p>
    <w:p>
      <w:pPr>
        <w:pStyle w:val="BodyText"/>
      </w:pPr>
      <w:r>
        <w:t xml:space="preserve">The study was conducted between January and June 2024, ensuring relevance to Vietnam's current economic policies. The sample size was chosen to reflect the diversity of audit practices in HCMC, including sectors such as manufacturing, real estate, and technology. Thematic analysis of interview transcripts identified recurring themes related to auditor challenges and opportunities for reform.</w:t>
      </w:r>
    </w:p>
    <w:bookmarkEnd w:id="23"/>
    <w:bookmarkStart w:id="24" w:name="findings-and-discussion"/>
    <w:p>
      <w:pPr>
        <w:pStyle w:val="Heading2"/>
      </w:pPr>
      <w:r>
        <w:t xml:space="preserve">Findings and Discussion</w:t>
      </w:r>
    </w:p>
    <w:p>
      <w:pPr>
        <w:pStyle w:val="FirstParagraph"/>
      </w:pPr>
      <w:r>
        <w:t xml:space="preserve">The findings reveal that auditors in HCMC face a unique set of challenges. First, the rapid adoption of digital technologies, such as cloud accounting software and AI-driven audit tools, requires continuous upskilling. Second, regulatory compliance is complicated by overlapping requirements from Vietnamese authorities and international bodies like the International Auditing and Assurance Standards Board (IAASB). Third, cultural factors such as reluctance to disclose financial risks or over-reliance on personal relationships in business dealings can compromise the objectivity of audit procedures.</w:t>
      </w:r>
    </w:p>
    <w:p>
      <w:pPr>
        <w:pStyle w:val="BodyText"/>
      </w:pPr>
      <w:r>
        <w:t xml:space="preserve">Notably, auditors in HCMC reported a high demand for expertise in areas like ESG (Environmental, Social, and Governance) reporting and cryptocurrency auditing. This aligns with Vietnam's growing emphasis on sustainable development goals (SDGs) and its position as a regional fintech hub. However, many SMEs lack the resources to implement robust internal controls, placing additional pressure on auditors to bridge knowledge gaps.</w:t>
      </w:r>
    </w:p>
    <w:bookmarkEnd w:id="24"/>
    <w:bookmarkStart w:id="25" w:name="conclusion-and-recommendations"/>
    <w:p>
      <w:pPr>
        <w:pStyle w:val="Heading2"/>
      </w:pPr>
      <w:r>
        <w:t xml:space="preserve">Conclusion and Recommendations</w:t>
      </w:r>
    </w:p>
    <w:p>
      <w:pPr>
        <w:pStyle w:val="FirstParagraph"/>
      </w:pPr>
      <w:r>
        <w:t xml:space="preserve">This Master Thesis underscores the indispensable role of auditors in Vietnam Ho Chi Minh City as guardians of financial integrity and corporate accountability. To address current challenges, it is recommended that:</w:t>
      </w:r>
      <w:r>
        <w:t xml:space="preserve"> </w:t>
      </w:r>
      <w:r>
        <w:rPr>
          <w:bCs/>
          <w:b/>
        </w:rPr>
        <w:t xml:space="preserve">(1) Audit firms invest in training programs focused on emerging technologies and global standards; (2) Policymakers streamline regulations to reduce ambiguity for auditors; and (3) Academic institutions integrate case studies from HCMC into auditing curricula to better prepare future professionals.</w:t>
      </w:r>
    </w:p>
    <w:p>
      <w:pPr>
        <w:pStyle w:val="BodyText"/>
      </w:pPr>
      <w:r>
        <w:t xml:space="preserve">The study also highlights the need for greater collaboration between auditors, regulators, and business leaders in HCMC. By fostering a culture of transparency and leveraging technological innovations, auditors can contribute to Vietnam's economic growth while maintaining international credibility. This research serves as a foundation for further studies on auditing practices in other Vietnamese cities and beyond.</w:t>
      </w:r>
    </w:p>
    <w:bookmarkEnd w:id="25"/>
    <w:bookmarkStart w:id="26" w:name="references"/>
    <w:p>
      <w:pPr>
        <w:pStyle w:val="Heading2"/>
      </w:pPr>
      <w:r>
        <w:t xml:space="preserve">References</w:t>
      </w:r>
    </w:p>
    <w:p>
      <w:pPr>
        <w:numPr>
          <w:ilvl w:val="0"/>
          <w:numId w:val="1001"/>
        </w:numPr>
        <w:pStyle w:val="Compact"/>
      </w:pPr>
      <w:r>
        <w:t xml:space="preserve">Nguyen, T., et al. (2021). "Audit Practices in Post-Doi Moi Vietnam." Journal of Asian Accounting Research, 18(3).</w:t>
      </w:r>
    </w:p>
    <w:p>
      <w:pPr>
        <w:numPr>
          <w:ilvl w:val="0"/>
          <w:numId w:val="1001"/>
        </w:numPr>
        <w:pStyle w:val="Compact"/>
      </w:pPr>
      <w:r>
        <w:t xml:space="preserve">Vietnam Institute of Accountants. (2023). Annual Report on Auditing Trends in Ho Chi Minh City.</w:t>
      </w:r>
    </w:p>
    <w:p>
      <w:pPr>
        <w:numPr>
          <w:ilvl w:val="0"/>
          <w:numId w:val="1001"/>
        </w:numPr>
        <w:pStyle w:val="Compact"/>
      </w:pPr>
      <w:r>
        <w:t xml:space="preserve">International Auditing and Assurance Standards Board (IAASB). (2024). Global Audit Standards Handbook.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Vietnam Ho Chi Minh City</dc:title>
  <dc:creator/>
  <dc:language>en</dc:language>
  <cp:keywords/>
  <dcterms:created xsi:type="dcterms:W3CDTF">2026-07-23T09:47:24Z</dcterms:created>
  <dcterms:modified xsi:type="dcterms:W3CDTF">2026-07-23T09:47:24Z</dcterms:modified>
</cp:coreProperties>
</file>

<file path=docProps/custom.xml><?xml version="1.0" encoding="utf-8"?>
<Properties xmlns="http://schemas.openxmlformats.org/officeDocument/2006/custom-properties" xmlns:vt="http://schemas.openxmlformats.org/officeDocument/2006/docPropsVTypes"/>
</file>