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Argentina</w:t>
      </w:r>
      <w:r>
        <w:t xml:space="preserve"> </w:t>
      </w:r>
      <w:r>
        <w:t xml:space="preserve">Córdoba:</w:t>
      </w:r>
      <w:r>
        <w:t xml:space="preserve"> </w:t>
      </w:r>
      <w:r>
        <w:t xml:space="preserve">A</w:t>
      </w:r>
      <w:r>
        <w:t xml:space="preserve"> </w:t>
      </w:r>
      <w:r>
        <w:t xml:space="preserve">Master's</w:t>
      </w:r>
      <w:r>
        <w:t xml:space="preserve"> </w:t>
      </w:r>
      <w:r>
        <w:t xml:space="preserve">Thesis</w:t>
      </w:r>
    </w:p>
    <w:bookmarkStart w:id="27" w:name="Xf3c48f08970cad5e17653a37d2444c114b788ad"/>
    <w:p>
      <w:pPr>
        <w:pStyle w:val="Heading1"/>
      </w:pPr>
      <w:r>
        <w:t xml:space="preserve">The Role of Bankers in the Economic Development of Argentina Córdoba: A Master's Thesis</w:t>
      </w:r>
    </w:p>
    <w:p>
      <w:pPr>
        <w:pStyle w:val="FirstParagraph"/>
      </w:pPr>
      <w:r>
        <w:rPr>
          <w:bCs/>
          <w:b/>
        </w:rPr>
        <w:t xml:space="preserve">Masters Thesis Abstract:</w:t>
      </w:r>
    </w:p>
    <w:p>
      <w:pPr>
        <w:pStyle w:val="BodyText"/>
      </w:pPr>
      <w:r>
        <w:t xml:space="preserve">This</w:t>
      </w:r>
      <w:r>
        <w:t xml:space="preserve"> </w:t>
      </w:r>
      <w:r>
        <w:rPr>
          <w:bCs/>
          <w:b/>
        </w:rPr>
        <w:t xml:space="preserve">Masters Thesis</w:t>
      </w:r>
      <w:r>
        <w:t xml:space="preserve"> </w:t>
      </w:r>
      <w:r>
        <w:t xml:space="preserve">explores the critical role of</w:t>
      </w:r>
      <w:r>
        <w:t xml:space="preserve"> </w:t>
      </w:r>
      <w:r>
        <w:rPr>
          <w:bCs/>
          <w:b/>
        </w:rPr>
        <w:t xml:space="preserve">Bankers</w:t>
      </w:r>
      <w:r>
        <w:t xml:space="preserve"> </w:t>
      </w:r>
      <w:r>
        <w:t xml:space="preserve">in shaping the economic landscape of</w:t>
      </w:r>
      <w:r>
        <w:t xml:space="preserve"> </w:t>
      </w:r>
      <w:r>
        <w:rPr>
          <w:iCs/>
          <w:i/>
        </w:rPr>
        <w:t xml:space="preserve">Córdoba, Argentina</w:t>
      </w:r>
      <w:r>
        <w:t xml:space="preserve">. As a key regional hub in Argentina’s interior, Córdoba’s economy is heavily influenced by its industrial base, agricultural output, and growing financial services sector. This study examines how</w:t>
      </w:r>
      <w:r>
        <w:t xml:space="preserve"> </w:t>
      </w:r>
      <w:r>
        <w:rPr>
          <w:bCs/>
          <w:b/>
        </w:rPr>
        <w:t xml:space="preserve">Bankers</w:t>
      </w:r>
      <w:r>
        <w:t xml:space="preserve"> </w:t>
      </w:r>
      <w:r>
        <w:t xml:space="preserve">navigate the unique challenges of operating in Córdoba while contributing to its economic growth. Through case studies, policy analysis, and stakeholder interviews with local banking professionals, this thesis argues that</w:t>
      </w:r>
      <w:r>
        <w:t xml:space="preserve"> </w:t>
      </w:r>
      <w:r>
        <w:rPr>
          <w:bCs/>
          <w:b/>
        </w:rPr>
        <w:t xml:space="preserve">Bankers</w:t>
      </w:r>
      <w:r>
        <w:t xml:space="preserve"> </w:t>
      </w:r>
      <w:r>
        <w:t xml:space="preserve">in Córdoba are pivotal to addressing regional disparities, fostering innovation, and ensuring financial inclusion amid Argentina’s macroeconomic volatility.</w:t>
      </w:r>
    </w:p>
    <w:bookmarkStart w:id="20" w:name="introduction"/>
    <w:p>
      <w:pPr>
        <w:pStyle w:val="Heading2"/>
      </w:pPr>
      <w:r>
        <w:t xml:space="preserve">1. Introduction</w:t>
      </w:r>
    </w:p>
    <w:p>
      <w:pPr>
        <w:pStyle w:val="FirstParagraph"/>
      </w:pPr>
      <w:r>
        <w:t xml:space="preserve">The</w:t>
      </w:r>
      <w:r>
        <w:t xml:space="preserve"> </w:t>
      </w:r>
      <w:r>
        <w:rPr>
          <w:iCs/>
          <w:i/>
        </w:rPr>
        <w:t xml:space="preserve">Córdoba Province</w:t>
      </w:r>
      <w:r>
        <w:t xml:space="preserve">, located in central Argentina, is a microcosm of the nation’s economic complexities. With a population of over 3.6 million, it hosts diverse industries ranging from agro-industrial complexes to technological innovation parks like</w:t>
      </w:r>
      <w:r>
        <w:t xml:space="preserve"> </w:t>
      </w:r>
      <w:r>
        <w:rPr>
          <w:iCs/>
          <w:i/>
        </w:rPr>
        <w:t xml:space="preserve">Córdoba Technopark</w:t>
      </w:r>
      <w:r>
        <w:t xml:space="preserve">. However, its economic trajectory is often constrained by national issues such as hyperinflation, currency controls, and regulatory fragmentation. In this context,</w:t>
      </w:r>
      <w:r>
        <w:t xml:space="preserve"> </w:t>
      </w:r>
      <w:r>
        <w:rPr>
          <w:bCs/>
          <w:b/>
        </w:rPr>
        <w:t xml:space="preserve">Bankers</w:t>
      </w:r>
      <w:r>
        <w:t xml:space="preserve"> </w:t>
      </w:r>
      <w:r>
        <w:t xml:space="preserve">in Córdoba are not merely financial intermediaries but strategic agents who influence regional development through credit allocation, investment decisions, and policy advocacy.</w:t>
      </w:r>
    </w:p>
    <w:p>
      <w:pPr>
        <w:pStyle w:val="BodyText"/>
      </w:pPr>
      <w:r>
        <w:t xml:space="preserve">This</w:t>
      </w:r>
      <w:r>
        <w:t xml:space="preserve"> </w:t>
      </w:r>
      <w:r>
        <w:rPr>
          <w:bCs/>
          <w:b/>
        </w:rPr>
        <w:t xml:space="preserve">Masters Thesis</w:t>
      </w:r>
      <w:r>
        <w:t xml:space="preserve"> </w:t>
      </w:r>
      <w:r>
        <w:t xml:space="preserve">aims to address three central questions: (1) How do</w:t>
      </w:r>
      <w:r>
        <w:t xml:space="preserve"> </w:t>
      </w:r>
      <w:r>
        <w:rPr>
          <w:bCs/>
          <w:b/>
        </w:rPr>
        <w:t xml:space="preserve">Bankers</w:t>
      </w:r>
      <w:r>
        <w:t xml:space="preserve"> </w:t>
      </w:r>
      <w:r>
        <w:t xml:space="preserve">in Córdoba adapt their strategies to the province’s economic conditions? (2) What challenges do they face in promoting financial inclusion and sustainable development? (3) How can policy reforms empower</w:t>
      </w:r>
      <w:r>
        <w:t xml:space="preserve"> </w:t>
      </w:r>
      <w:r>
        <w:rPr>
          <w:bCs/>
          <w:b/>
        </w:rPr>
        <w:t xml:space="preserve">Bankers</w:t>
      </w:r>
      <w:r>
        <w:t xml:space="preserve"> </w:t>
      </w:r>
      <w:r>
        <w:t xml:space="preserve">to enhance Córdoba’s economic resilience?</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Bankers</w:t>
      </w:r>
      <w:r>
        <w:t xml:space="preserve"> </w:t>
      </w:r>
      <w:r>
        <w:t xml:space="preserve">in regional economic development has been extensively studied in Latin American contexts. Scholars such as De Gregorio (1999) highlight the importance of financial intermediation in reducing transaction costs and channeling savings into productive investments. In Argentina, however, the banking sector’s effectiveness is often hampered by political instability and currency misalignment, as noted by Fajardo &amp; Larrain (2003). Córdoba’s unique position as a center for agro-industrial activity further complicates this dynamic.</w:t>
      </w:r>
    </w:p>
    <w:p>
      <w:pPr>
        <w:pStyle w:val="BodyText"/>
      </w:pPr>
      <w:r>
        <w:t xml:space="preserve">Existing literature on Córdoba emphasizes its reliance on external financing due to limited domestic capital markets. For instance, the province’s soybean and meatpacking industries require substantial credit lines, which</w:t>
      </w:r>
      <w:r>
        <w:t xml:space="preserve"> </w:t>
      </w:r>
      <w:r>
        <w:rPr>
          <w:bCs/>
          <w:b/>
        </w:rPr>
        <w:t xml:space="preserve">Bankers</w:t>
      </w:r>
      <w:r>
        <w:t xml:space="preserve"> </w:t>
      </w:r>
      <w:r>
        <w:t xml:space="preserve">must provide while managing risks from volatile global commodity prices. Additionally, Córdoba’s informal economy remains a challenge for financial inclusion efforts.</w:t>
      </w:r>
    </w:p>
    <w:bookmarkEnd w:id="21"/>
    <w:bookmarkStart w:id="22"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Bankers</w:t>
      </w:r>
      <w:r>
        <w:t xml:space="preserve">. Qualitative data was gathered through semi-structured interviews with 15 banking professionals in Córdoba, including managers from major institutions like Banco de la Nación Argentina and private banks such as Santander and HSBC. Quantitative data was sourced from the Central Bank of Argentina (BCRA), provincial economic reports, and World Bank publications.</w:t>
      </w:r>
    </w:p>
    <w:p>
      <w:pPr>
        <w:pStyle w:val="BodyText"/>
      </w:pPr>
      <w:r>
        <w:t xml:space="preserve">Key themes were identified through thematic coding of interview transcripts, while statistical analysis focused on credit trends, loan default rates, and regional GDP growth indicators between 2015–2023. This methodology ensures a comprehensive understanding of how</w:t>
      </w:r>
      <w:r>
        <w:t xml:space="preserve"> </w:t>
      </w:r>
      <w:r>
        <w:rPr>
          <w:bCs/>
          <w:b/>
        </w:rPr>
        <w:t xml:space="preserve">Bankers</w:t>
      </w:r>
      <w:r>
        <w:t xml:space="preserve"> </w:t>
      </w:r>
      <w:r>
        <w:t xml:space="preserve">operate within Córdoba’s economic framework.</w:t>
      </w:r>
    </w:p>
    <w:bookmarkEnd w:id="22"/>
    <w:bookmarkStart w:id="23" w:name="case-study-córdobas-banking-sector"/>
    <w:p>
      <w:pPr>
        <w:pStyle w:val="Heading2"/>
      </w:pPr>
      <w:r>
        <w:t xml:space="preserve">4. Case Study: Córdoba’s Banking Sector</w:t>
      </w:r>
    </w:p>
    <w:p>
      <w:pPr>
        <w:pStyle w:val="FirstParagraph"/>
      </w:pPr>
      <w:r>
        <w:t xml:space="preserve">Córdoba’s banking sector is characterized by a blend of traditional and modern financial practices. Local banks have increasingly prioritized digital transformation to serve rural and urban populations alike. For example, Banco de la Nación Argentina has expanded its mobile banking services to reach smallholder farmers in the province’s agricultural zones.</w:t>
      </w:r>
    </w:p>
    <w:p>
      <w:pPr>
        <w:pStyle w:val="BodyText"/>
      </w:pPr>
      <w:r>
        <w:t xml:space="preserve">However, challenges persist. The 2018–2019 economic crisis in Argentina led to a sharp increase in non-performing loans (NPLs) within Córdoba, with some banks reporting NPL ratios exceeding 15%. This prompted</w:t>
      </w:r>
      <w:r>
        <w:t xml:space="preserve"> </w:t>
      </w:r>
      <w:r>
        <w:rPr>
          <w:bCs/>
          <w:b/>
        </w:rPr>
        <w:t xml:space="preserve">Bankers</w:t>
      </w:r>
      <w:r>
        <w:t xml:space="preserve"> </w:t>
      </w:r>
      <w:r>
        <w:t xml:space="preserve">to adopt stricter credit policies and collaborate with government agencies to design debt restructuring programs.</w:t>
      </w:r>
    </w:p>
    <w:p>
      <w:pPr>
        <w:pStyle w:val="BodyText"/>
      </w:pPr>
      <w:r>
        <w:t xml:space="preserve">Córdoba’s technology sector also presents opportunities. Banks have partnered with universities like the National University of Córdoba (UNC) to fund startups, creating a pipeline for innovation-driven financing. This aligns with Argentina’s national agenda to boost technological sovereignty.</w:t>
      </w:r>
    </w:p>
    <w:bookmarkEnd w:id="23"/>
    <w:bookmarkStart w:id="24" w:name="challenges-faced-by-bankers-in-córdoba"/>
    <w:p>
      <w:pPr>
        <w:pStyle w:val="Heading2"/>
      </w:pPr>
      <w:r>
        <w:t xml:space="preserve">5. Challenges Faced by Bankers in Córdoba</w:t>
      </w:r>
    </w:p>
    <w:p>
      <w:pPr>
        <w:pStyle w:val="FirstParagraph"/>
      </w:pPr>
      <w:r>
        <w:rPr>
          <w:bCs/>
          <w:b/>
        </w:rPr>
        <w:t xml:space="preserve">Bankers</w:t>
      </w:r>
      <w:r>
        <w:t xml:space="preserve"> </w:t>
      </w:r>
      <w:r>
        <w:t xml:space="preserve">in Córdoba operate within a volatile regulatory environment shaped by Argentina’s cyclical economic crises. Key challenges include:</w:t>
      </w:r>
    </w:p>
    <w:p>
      <w:pPr>
        <w:numPr>
          <w:ilvl w:val="0"/>
          <w:numId w:val="1001"/>
        </w:numPr>
        <w:pStyle w:val="Compact"/>
      </w:pPr>
      <w:r>
        <w:rPr>
          <w:bCs/>
          <w:b/>
        </w:rPr>
        <w:t xml:space="preserve">Currency Controls:</w:t>
      </w:r>
      <w:r>
        <w:t xml:space="preserve"> </w:t>
      </w:r>
      <w:r>
        <w:t xml:space="preserve">The peso-dollar exchange rate remains highly regulated, limiting banks’ ability to hedge risks effectively.</w:t>
      </w:r>
    </w:p>
    <w:p>
      <w:pPr>
        <w:numPr>
          <w:ilvl w:val="0"/>
          <w:numId w:val="1001"/>
        </w:numPr>
        <w:pStyle w:val="Compact"/>
      </w:pPr>
      <w:r>
        <w:rPr>
          <w:bCs/>
          <w:b/>
        </w:rPr>
        <w:t xml:space="preserve">Inflation and Interest Rates:</w:t>
      </w:r>
      <w:r>
        <w:t xml:space="preserve"> </w:t>
      </w:r>
      <w:r>
        <w:t xml:space="preserve">Hyperinflation has forced banks to maintain high interest rates, deterring investment in small businesses.</w:t>
      </w:r>
    </w:p>
    <w:p>
      <w:pPr>
        <w:numPr>
          <w:ilvl w:val="0"/>
          <w:numId w:val="1001"/>
        </w:numPr>
        <w:pStyle w:val="Compact"/>
      </w:pPr>
      <w:r>
        <w:rPr>
          <w:bCs/>
          <w:b/>
        </w:rPr>
        <w:t xml:space="preserve">Fiscal Pressure:</w:t>
      </w:r>
      <w:r>
        <w:t xml:space="preserve"> </w:t>
      </w:r>
      <w:r>
        <w:t xml:space="preserve">Provincial governments often prioritize short-term fiscal goals over long-term financial sector stability, creating policy uncertainty.</w:t>
      </w:r>
    </w:p>
    <w:p>
      <w:pPr>
        <w:pStyle w:val="FirstParagraph"/>
      </w:pPr>
      <w:r>
        <w:t xml:space="preserve">Cultural factors also play a role. Many residents in rural Córdoba remain skeptical of formal banking systems due to historical experiences with predatory lending practices.</w:t>
      </w:r>
      <w:r>
        <w:t xml:space="preserve"> </w:t>
      </w:r>
      <w:r>
        <w:rPr>
          <w:bCs/>
          <w:b/>
        </w:rPr>
        <w:t xml:space="preserve">Bankers</w:t>
      </w:r>
      <w:r>
        <w:t xml:space="preserve"> </w:t>
      </w:r>
      <w:r>
        <w:t xml:space="preserve">must address these trust gaps through community engagement and financial literacy programs.</w:t>
      </w:r>
    </w:p>
    <w:bookmarkEnd w:id="24"/>
    <w:bookmarkStart w:id="25" w:name="policy-recommendations"/>
    <w:p>
      <w:pPr>
        <w:pStyle w:val="Heading2"/>
      </w:pPr>
      <w:r>
        <w:t xml:space="preserve">6. Policy Recommendations</w:t>
      </w:r>
    </w:p>
    <w:p>
      <w:pPr>
        <w:pStyle w:val="FirstParagraph"/>
      </w:pPr>
      <w:r>
        <w:t xml:space="preserve">To enhance the contributions of</w:t>
      </w:r>
      <w:r>
        <w:t xml:space="preserve"> </w:t>
      </w:r>
      <w:r>
        <w:rPr>
          <w:bCs/>
          <w:b/>
        </w:rPr>
        <w:t xml:space="preserve">Bankers</w:t>
      </w:r>
      <w:r>
        <w:t xml:space="preserve">, this thesis recommends:</w:t>
      </w:r>
    </w:p>
    <w:p>
      <w:pPr>
        <w:numPr>
          <w:ilvl w:val="0"/>
          <w:numId w:val="1002"/>
        </w:numPr>
        <w:pStyle w:val="Compact"/>
      </w:pPr>
      <w:r>
        <w:rPr>
          <w:bCs/>
          <w:b/>
        </w:rPr>
        <w:t xml:space="preserve">Easing Currency Controls:</w:t>
      </w:r>
      <w:r>
        <w:t xml:space="preserve"> </w:t>
      </w:r>
      <w:r>
        <w:t xml:space="preserve">Implementing flexible exchange rate mechanisms to reduce banking risks and encourage foreign investment in Córdoba.</w:t>
      </w:r>
    </w:p>
    <w:p>
      <w:pPr>
        <w:numPr>
          <w:ilvl w:val="0"/>
          <w:numId w:val="1002"/>
        </w:numPr>
        <w:pStyle w:val="Compact"/>
      </w:pPr>
      <w:r>
        <w:rPr>
          <w:bCs/>
          <w:b/>
        </w:rPr>
        <w:t xml:space="preserve">Incentivizing Credit to SMEs:</w:t>
      </w:r>
      <w:r>
        <w:t xml:space="preserve"> </w:t>
      </w:r>
      <w:r>
        <w:t xml:space="preserve">Offering tax breaks or subsidies for banks that extend low-interest loans to small and medium enterprises (SMEs) in the province.</w:t>
      </w:r>
    </w:p>
    <w:p>
      <w:pPr>
        <w:numPr>
          <w:ilvl w:val="0"/>
          <w:numId w:val="1002"/>
        </w:numPr>
        <w:pStyle w:val="Compact"/>
      </w:pPr>
      <w:r>
        <w:rPr>
          <w:bCs/>
          <w:b/>
        </w:rPr>
        <w:t xml:space="preserve">Digital Infrastructure Investment:</w:t>
      </w:r>
      <w:r>
        <w:t xml:space="preserve"> </w:t>
      </w:r>
      <w:r>
        <w:t xml:space="preserve">Partnering with private firms to expand broadband access in rural Córdoba, enabling more inclusive digital banking services.</w:t>
      </w:r>
    </w:p>
    <w:p>
      <w:pPr>
        <w:numPr>
          <w:ilvl w:val="0"/>
          <w:numId w:val="1002"/>
        </w:numPr>
        <w:pStyle w:val="Compact"/>
      </w:pPr>
      <w:r>
        <w:rPr>
          <w:bCs/>
          <w:b/>
        </w:rPr>
        <w:t xml:space="preserve">Regulatory Coordination:</w:t>
      </w:r>
      <w:r>
        <w:t xml:space="preserve"> </w:t>
      </w:r>
      <w:r>
        <w:t xml:space="preserve">Establishing a provincial financial advisory council to align local policies with national banking regulations.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Masters Thesis</w:t>
      </w:r>
      <w:r>
        <w:t xml:space="preserve"> </w:t>
      </w:r>
      <w:r>
        <w:t xml:space="preserve">underscores the indispensable role of</w:t>
      </w:r>
      <w:r>
        <w:t xml:space="preserve"> </w:t>
      </w:r>
      <w:r>
        <w:rPr>
          <w:bCs/>
          <w:b/>
        </w:rPr>
        <w:t xml:space="preserve">Bankers</w:t>
      </w:r>
      <w:r>
        <w:t xml:space="preserve"> </w:t>
      </w:r>
      <w:r>
        <w:t xml:space="preserve">in advancing Córdoba’s economic development within Argentina’s complex socio-political landscape. While challenges such as inflation and regulatory fragmentation persist, strategic policy interventions can empower</w:t>
      </w:r>
      <w:r>
        <w:t xml:space="preserve"> </w:t>
      </w:r>
      <w:r>
        <w:rPr>
          <w:bCs/>
          <w:b/>
        </w:rPr>
        <w:t xml:space="preserve">Bankers</w:t>
      </w:r>
      <w:r>
        <w:t xml:space="preserve"> </w:t>
      </w:r>
      <w:r>
        <w:t xml:space="preserve">to drive innovation, financial inclusion, and sustainable growth in Córdoba. By centering the expertise of local banking professionals, this study offers actionable insights for policymakers, academics, and practitioners in Argentina’s financial sector.</w:t>
      </w:r>
    </w:p>
    <w:p>
      <w:pPr>
        <w:pStyle w:val="BodyText"/>
      </w:pPr>
      <w:r>
        <w:rPr>
          <w:iCs/>
          <w:i/>
        </w:rPr>
        <w:t xml:space="preserve">Córdoba’s future hinges on the resilience and adaptability of its</w:t>
      </w:r>
      <w:r>
        <w:rPr>
          <w:iCs/>
          <w:i/>
        </w:rPr>
        <w:t xml:space="preserve"> </w:t>
      </w:r>
      <w:r>
        <w:rPr>
          <w:bCs/>
          <w:b/>
          <w:iCs/>
          <w:i/>
        </w:rPr>
        <w:t xml:space="preserve">Bankers</w:t>
      </w:r>
      <w:r>
        <w:rPr>
          <w:iCs/>
          <w:i/>
        </w:rPr>
        <w:t xml:space="preserve">. This thesis serves as a call to action for collaborative efforts to harness their potential in building a more equitable and prosperous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Bankers in the Economic Development of Argentina Córdoba: A Master's Thesis</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