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Belgium</w:t>
      </w:r>
      <w:r>
        <w:t xml:space="preserve"> </w:t>
      </w:r>
      <w:r>
        <w:t xml:space="preserve">Brussels</w:t>
      </w:r>
    </w:p>
    <w:bookmarkStart w:id="26" w:name="Xb60785f1b237023c922d16e6906307738acc2ea"/>
    <w:p>
      <w:pPr>
        <w:pStyle w:val="Heading1"/>
      </w:pPr>
      <w:r>
        <w:t xml:space="preserve">Master Thesis on the Role of a Banker in Belgium Brussels</w:t>
      </w:r>
    </w:p>
    <w:p>
      <w:pPr>
        <w:pStyle w:val="FirstParagraph"/>
      </w:pPr>
      <w:r>
        <w:rPr>
          <w:bCs/>
          <w:b/>
        </w:rPr>
        <w:t xml:space="preserve">Introduction:</w:t>
      </w:r>
    </w:p>
    <w:p>
      <w:pPr>
        <w:pStyle w:val="BodyText"/>
      </w:pPr>
      <w:r>
        <w:t xml:space="preserve">This Master Thesis explores the critical role of a banker in the dynamic financial ecosystem of Belgium Brussels. As one of Europe's most significant financial hubs, Brussels hosts numerous international institutions, multinational corporations, and regulatory bodies. The complexity of this environment demands that bankers possess not only technical expertise but also a nuanced understanding of European Union (EU) regulations, multilingual communication skills, and cultural adaptability. This document aims to analyze the responsibilities, challenges, and opportunities faced by bankers operating in Belgium Brussels while emphasizing their pivotal role in sustaining economic stability and fostering innovation.</w:t>
      </w:r>
    </w:p>
    <w:bookmarkStart w:id="20" w:name="X94337327166ffcb1220973802670ccf76f42727"/>
    <w:p>
      <w:pPr>
        <w:pStyle w:val="Heading2"/>
      </w:pPr>
      <w:r>
        <w:t xml:space="preserve">The Banker’s Role in a Global Financial Hub</w:t>
      </w:r>
    </w:p>
    <w:p>
      <w:pPr>
        <w:pStyle w:val="FirstParagraph"/>
      </w:pPr>
      <w:r>
        <w:t xml:space="preserve">In Belgium Brussels, the term “banker” encompasses a wide array of professionals, including investment bankers, corporate financiers, risk managers, and retail banking specialists. The city’s status as the de facto capital of the European Union necessitates that bankers navigate intricate legal frameworks such as the General Data Protection Regulation (GDPR), MiFID II (Markets in Financial Instruments Directive), and Basel III regulations. These rules govern everything from client data privacy to capital adequacy ratios, requiring bankers to stay abreast of evolving compliance standards.</w:t>
      </w:r>
    </w:p>
    <w:p>
      <w:pPr>
        <w:pStyle w:val="BodyText"/>
      </w:pPr>
      <w:r>
        <w:t xml:space="preserve">A key responsibility of a banker in Brussels is facilitating cross-border financial transactions. For instance, multinational corporations headquartered in the region often rely on local banks to manage currency conversions, international trade finance, and investment portfolios. This necessitates expertise in foreign exchange markets and an understanding of EU fiscal policies that impact business operations.</w:t>
      </w:r>
    </w:p>
    <w:bookmarkEnd w:id="20"/>
    <w:bookmarkStart w:id="21" w:name="X364a25f62b50b0535ff4aaaf5eec88ee86d1a77"/>
    <w:p>
      <w:pPr>
        <w:pStyle w:val="Heading2"/>
      </w:pPr>
      <w:r>
        <w:t xml:space="preserve">Challenges Facing Bankers in Belgium Brussels</w:t>
      </w:r>
    </w:p>
    <w:p>
      <w:pPr>
        <w:pStyle w:val="FirstParagraph"/>
      </w:pPr>
      <w:r>
        <w:t xml:space="preserve">The banking sector in Brussels is not without its challenges. One major hurdle is the stringent regulatory environment. Compliance with EU directives demands significant time and resources, often diverting focus from innovation-driven initiatives. For example, the implementation of the Digital Operational Resilience Act (DORA) has forced banks to invest heavily in cybersecurity infrastructure and risk management protocols.</w:t>
      </w:r>
    </w:p>
    <w:p>
      <w:pPr>
        <w:pStyle w:val="BodyText"/>
      </w:pPr>
      <w:r>
        <w:t xml:space="preserve">Another challenge is the multilingual nature of Brussels. As a bilingual city (French and Dutch), with English widely spoken in business contexts, bankers must communicate effectively across linguistic barriers. This is particularly crucial when dealing with international clients or navigating legal documents drafted in multiple languages.</w:t>
      </w:r>
    </w:p>
    <w:bookmarkEnd w:id="21"/>
    <w:bookmarkStart w:id="22" w:name="X8cc3e9923cff3cbe2876e4978d48c7113f82f6a"/>
    <w:p>
      <w:pPr>
        <w:pStyle w:val="Heading2"/>
      </w:pPr>
      <w:r>
        <w:t xml:space="preserve">Opportunities for Bankers in Belgium Brussels</w:t>
      </w:r>
    </w:p>
    <w:p>
      <w:pPr>
        <w:pStyle w:val="FirstParagraph"/>
      </w:pPr>
      <w:r>
        <w:t xml:space="preserve">Despite these challenges, Brussels offers unparalleled opportunities for bankers. The presence of institutions such as the European Central Bank (ECB), the European Commission, and the International Monetary Fund (IMF) creates a unique ecosystem where financial professionals can engage with global trends and policy debates. For instance, bankers working in Brussels may collaborate on projects related to sustainable finance, green bonds, or EU-wide monetary policies.</w:t>
      </w:r>
    </w:p>
    <w:p>
      <w:pPr>
        <w:pStyle w:val="BodyText"/>
      </w:pPr>
      <w:r>
        <w:t xml:space="preserve">Additionally, the city’s diverse population provides a rich market for financial services. Bankers can leverage this diversity to develop innovative products tailored to specific communities, such as Islamic banking solutions or fintech-driven platforms serving non-traditional clients.</w:t>
      </w:r>
    </w:p>
    <w:bookmarkEnd w:id="22"/>
    <w:bookmarkStart w:id="23" w:name="case-study-ethical-banking-in-brussels"/>
    <w:p>
      <w:pPr>
        <w:pStyle w:val="Heading2"/>
      </w:pPr>
      <w:r>
        <w:t xml:space="preserve">Case Study: Ethical Banking in Brussels</w:t>
      </w:r>
    </w:p>
    <w:p>
      <w:pPr>
        <w:pStyle w:val="FirstParagraph"/>
      </w:pPr>
      <w:r>
        <w:t xml:space="preserve">To illustrate the practical implications of a banker’s role in Brussels, consider the case of ethical banking initiatives. In recent years, several banks in the region have prioritized sustainable finance by aligning their investments with the United Nations’ Sustainable Development Goals (SDGs). For example, Banque de la République et des Pays-Bas (BRPN) has launched programs to channel funds toward renewable energy projects and social housing developments. This approach not only satisfies regulatory requirements but also enhances public trust in financial institutions.</w:t>
      </w:r>
    </w:p>
    <w:bookmarkEnd w:id="23"/>
    <w:bookmarkStart w:id="24" w:name="X9607b81a251fbd29aa60109a4314b881c701e38"/>
    <w:p>
      <w:pPr>
        <w:pStyle w:val="Heading2"/>
      </w:pPr>
      <w:r>
        <w:t xml:space="preserve">The Future of Banking in Belgium Brussels</w:t>
      </w:r>
    </w:p>
    <w:p>
      <w:pPr>
        <w:pStyle w:val="FirstParagraph"/>
      </w:pPr>
      <w:r>
        <w:t xml:space="preserve">The future of banking in Brussels is poised for transformation, driven by technological advancements and shifting consumer preferences. The rise of fintech companies has disrupted traditional banking models, compelling professionals to adopt digital tools such as blockchain, artificial intelligence (AI), and big data analytics. For instance, AI-powered robo-advisors are increasingly used to provide personalized investment advice to clients in Brussels.</w:t>
      </w:r>
    </w:p>
    <w:p>
      <w:pPr>
        <w:pStyle w:val="BodyText"/>
      </w:pPr>
      <w:r>
        <w:t xml:space="preserve">Moreover, the ongoing debate about the role of banks in addressing climate change will shape the sector’s trajectory. Bankers must balance profitability with environmental responsibility, a challenge that requires strategic foresight and collaboration with policymakers.</w:t>
      </w:r>
    </w:p>
    <w:bookmarkEnd w:id="24"/>
    <w:bookmarkStart w:id="25" w:name="conclusion"/>
    <w:p>
      <w:pPr>
        <w:pStyle w:val="Heading2"/>
      </w:pPr>
      <w:r>
        <w:t xml:space="preserve">Conclusion</w:t>
      </w:r>
    </w:p>
    <w:p>
      <w:pPr>
        <w:pStyle w:val="FirstParagraph"/>
      </w:pPr>
      <w:r>
        <w:t xml:space="preserve">In conclusion, the role of a banker in Belgium Brussels is multifaceted and increasingly complex. As the financial capital of Europe, Brussels demands that bankers navigate a labyrinth of regulations, cultural dynamics, and technological innovations. This Master Thesis has highlighted both the challenges and opportunities inherent to this profession while underscoring its importance in maintaining economic stability and fostering global financial cooperation. For aspiring bankers, mastering these demands will be key to thriving in one of the most influential financial centers in the world.</w:t>
      </w:r>
    </w:p>
    <w:p>
      <w:pPr>
        <w:pStyle w:val="BodyText"/>
      </w:pPr>
      <w:r>
        <w:rPr>
          <w:iCs/>
          <w:i/>
        </w:rPr>
        <w:t xml:space="preserve">Word Count: 800+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Belgium Brussels</dc:title>
  <dc:creator/>
  <dc:language>en</dc:language>
  <cp:keywords/>
  <dcterms:created xsi:type="dcterms:W3CDTF">2026-07-20T14:08:42Z</dcterms:created>
  <dcterms:modified xsi:type="dcterms:W3CDTF">2026-07-20T14:08:42Z</dcterms:modified>
</cp:coreProperties>
</file>

<file path=docProps/custom.xml><?xml version="1.0" encoding="utf-8"?>
<Properties xmlns="http://schemas.openxmlformats.org/officeDocument/2006/custom-properties" xmlns:vt="http://schemas.openxmlformats.org/officeDocument/2006/docPropsVTypes"/>
</file>