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Toronto</w:t>
      </w:r>
    </w:p>
    <w:bookmarkStart w:id="28" w:name="X784bfb6a8f26ee339e03e72b266a3b35566bcec"/>
    <w:p>
      <w:pPr>
        <w:pStyle w:val="Heading1"/>
      </w:pPr>
      <w:r>
        <w:t xml:space="preserve">Master Thesis: The Role of the Banker in Canada Toronto</w:t>
      </w:r>
    </w:p>
    <w:bookmarkStart w:id="20" w:name="abstract"/>
    <w:p>
      <w:pPr>
        <w:pStyle w:val="Heading2"/>
      </w:pPr>
      <w:r>
        <w:t xml:space="preserve">Abstract</w:t>
      </w:r>
    </w:p>
    <w:p>
      <w:pPr>
        <w:pStyle w:val="FirstParagraph"/>
      </w:pPr>
      <w:r>
        <w:t xml:space="preserve">This Master Thesis explores the evolving role of a banker within the financial ecosystem of</w:t>
      </w:r>
      <w:r>
        <w:t xml:space="preserve"> </w:t>
      </w:r>
      <w:r>
        <w:rPr>
          <w:bCs/>
          <w:b/>
        </w:rPr>
        <w:t xml:space="preserve">Canada Toronto</w:t>
      </w:r>
      <w:r>
        <w:t xml:space="preserve">, a global hub for banking innovation and economic activity. By examining historical trends, regulatory frameworks, technological advancements, and ethical considerations, this study provides a comprehensive analysis of how bankers in Toronto navigate challenges and opportunities unique to Canada’s financial landscape. The research underscores the importance of adaptability, compliance with Canadian regulations such as those set by the Office of the Superintendent of Financial Institutions (OSFI), and the integration of emerging technologies like blockchain and AI in modern banking practices. This thesis is structured to serve as a reference for future academic or industry professionals seeking to understand Toronto’s dynamic financial sector.</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Banker</w:t>
      </w:r>
      <w:r>
        <w:t xml:space="preserve"> </w:t>
      </w:r>
      <w:r>
        <w:t xml:space="preserve">occupies a pivotal role in shaping the economic fabric of any nation, and nowhere is this more evident than in</w:t>
      </w:r>
      <w:r>
        <w:t xml:space="preserve"> </w:t>
      </w:r>
      <w:r>
        <w:rPr>
          <w:bCs/>
          <w:b/>
        </w:rPr>
        <w:t xml:space="preserve">Canada Toronto</w:t>
      </w:r>
      <w:r>
        <w:t xml:space="preserve">. As the financial capital of Canada, Toronto hosts major banks such as the Royal Bank of Canada (RBC), Toronto-Dominion Bank (TD), and Scotiabank, which collectively influence national and global financial systems. This thesis investigates how bankers in Toronto balance traditional responsibilities—such as managing client portfolios, ensuring regulatory compliance, and fostering economic growth—with the pressures of digital transformation and evolving consumer expectations.</w:t>
      </w:r>
    </w:p>
    <w:bookmarkEnd w:id="21"/>
    <w:bookmarkStart w:id="22" w:name="literature-review"/>
    <w:p>
      <w:pPr>
        <w:pStyle w:val="Heading2"/>
      </w:pPr>
      <w:r>
        <w:t xml:space="preserve">Literature Review</w:t>
      </w:r>
    </w:p>
    <w:p>
      <w:pPr>
        <w:pStyle w:val="FirstParagraph"/>
      </w:pPr>
      <w:r>
        <w:t xml:space="preserve">Historically, bankers have been custodians of financial stability, acting as intermediaries between savers and borrowers. In</w:t>
      </w:r>
      <w:r>
        <w:t xml:space="preserve"> </w:t>
      </w:r>
      <w:r>
        <w:rPr>
          <w:bCs/>
          <w:b/>
        </w:rPr>
        <w:t xml:space="preserve">Canada Toronto</w:t>
      </w:r>
      <w:r>
        <w:t xml:space="preserve">, this role has been amplified by the city’s status as a center for innovation in fintech and sustainable finance. Scholars like Smith (2018) emphasize the need for bankers to prioritize ethical practices, particularly in a jurisdiction where regulatory oversight is stringent. Additionally, studies by the Bank of Canada (2020) highlight how Toronto-based banks contribute to national economic resilience through initiatives such as green investments and inclusive lending programs.</w:t>
      </w:r>
    </w:p>
    <w:p>
      <w:pPr>
        <w:pStyle w:val="BodyText"/>
      </w:pPr>
      <w:r>
        <w:t xml:space="preserve">Technological disruption has also reshaped banking roles. A 2021 report by Deloitte notes that Canadian bankers are increasingly required to integrate artificial intelligence (AI) and machine learning into risk assessment models, ensuring compliance with frameworks like the Canada’s Personal Information Protection and Electronic Documents Act (PIPEDA). This shift demands that bankers in Toronto not only master financial principles but also possess digital literacy to remain competitive.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Canadian banks operating in</w:t>
      </w:r>
      <w:r>
        <w:t xml:space="preserve"> </w:t>
      </w:r>
      <w:r>
        <w:rPr>
          <w:bCs/>
          <w:b/>
        </w:rPr>
        <w:t xml:space="preserve">Canada Toronto</w:t>
      </w:r>
      <w:r>
        <w:t xml:space="preserve"> </w:t>
      </w:r>
      <w:r>
        <w:t xml:space="preserve">with semi-structured interviews from industry experts. Data is sourced from public reports by the Office of the Superintendent of Financial Institutions (OSFI), academic journals, and industry white papers. The analysis focuses on three pillars: regulatory compliance, technological adaptation, and ethical leadership within banking institutions.</w:t>
      </w:r>
    </w:p>
    <w:bookmarkEnd w:id="23"/>
    <w:bookmarkStart w:id="24" w:name="Xb6890d0028d47220a3dcd200cabf7bdd4cc3a25"/>
    <w:p>
      <w:pPr>
        <w:pStyle w:val="Heading2"/>
      </w:pPr>
      <w:r>
        <w:t xml:space="preserve">Case Study: The Banker in Toronto’s Modern Economy</w:t>
      </w:r>
    </w:p>
    <w:p>
      <w:pPr>
        <w:pStyle w:val="FirstParagraph"/>
      </w:pPr>
      <w:r>
        <w:t xml:space="preserve">Toronto’s financial sector is a microcosm of Canada’s broader economic priorities. Consider the role of a relationship banker at RBC in downtown Toronto. This individual not only manages high-net-worth clients but also advises on global investments, ensuring adherence to Canadian tax laws and international regulations. The banker must also navigate challenges such as cybersecurity threats, which have become critical following the 2021 data breach at CIBC, a major Canadian bank headquartered in Toronto.</w:t>
      </w:r>
    </w:p>
    <w:p>
      <w:pPr>
        <w:pStyle w:val="BodyText"/>
      </w:pPr>
      <w:r>
        <w:t xml:space="preserve">Moreover, bankers in Toronto are at the forefront of sustainable finance. For example, TD Bank’s commitment to achieving net-zero emissions by 2050 requires its bankers to prioritize green bonds and ESG (Environmental, Social, Governance) criteria when evaluating loans. This aligns with Canada’s national climate goals and underscores the evolving responsibilities of a banker in</w:t>
      </w:r>
      <w:r>
        <w:t xml:space="preserve"> </w:t>
      </w:r>
      <w:r>
        <w:rPr>
          <w:bCs/>
          <w:b/>
        </w:rPr>
        <w:t xml:space="preserve">Canada Toronto</w:t>
      </w:r>
      <w:r>
        <w:t xml:space="preserve">.</w:t>
      </w:r>
    </w:p>
    <w:bookmarkEnd w:id="24"/>
    <w:bookmarkStart w:id="25" w:name="challenges-facing-bankers-in-toronto"/>
    <w:p>
      <w:pPr>
        <w:pStyle w:val="Heading2"/>
      </w:pPr>
      <w:r>
        <w:t xml:space="preserve">Challenges Facing Bankers in Toronto</w:t>
      </w:r>
    </w:p>
    <w:p>
      <w:pPr>
        <w:pStyle w:val="FirstParagraph"/>
      </w:pPr>
      <w:r>
        <w:t xml:space="preserve">The role of the banker is fraught with challenges specific to</w:t>
      </w:r>
      <w:r>
        <w:t xml:space="preserve"> </w:t>
      </w:r>
      <w:r>
        <w:rPr>
          <w:bCs/>
          <w:b/>
        </w:rPr>
        <w:t xml:space="preserve">Canada Toronto</w:t>
      </w:r>
      <w:r>
        <w:t xml:space="preserve">. First, regulatory compliance remains a cornerstone. Canadian banks must adhere to OSFI guidelines, which are among the most rigorous globally. For instance, capital adequacy requirements and stress-testing protocols demand meticulous attention from bankers managing large portfolios.</w:t>
      </w:r>
    </w:p>
    <w:p>
      <w:pPr>
        <w:pStyle w:val="BodyText"/>
      </w:pPr>
      <w:r>
        <w:t xml:space="preserve">Second, technological disruption necessitates continuous learning. A 2023 study by the Toronto Financial Services Roundtable found that 78% of Canadian bankers believe AI tools have altered their daily workflows, requiring retraining in data analytics and cybersecurity.</w:t>
      </w:r>
    </w:p>
    <w:p>
      <w:pPr>
        <w:pStyle w:val="BodyText"/>
      </w:pPr>
      <w:r>
        <w:t xml:space="preserve">Third, ethical considerations are paramount. The Banker must navigate conflicts of interest, especially in a city where high-profile cases like the 2019 scandal at BMO (Bank of Montreal) highlighted vulnerabilities in internal compliance systems. This has led to a renewed emphasis on ethics training for bankers in Toronto.</w:t>
      </w:r>
    </w:p>
    <w:bookmarkEnd w:id="25"/>
    <w:bookmarkStart w:id="26" w:name="conclusion"/>
    <w:p>
      <w:pPr>
        <w:pStyle w:val="Heading2"/>
      </w:pPr>
      <w:r>
        <w:t xml:space="preserve">Conclusion</w:t>
      </w:r>
    </w:p>
    <w:p>
      <w:pPr>
        <w:pStyle w:val="FirstParagraph"/>
      </w:pPr>
      <w:r>
        <w:t xml:space="preserve">This Master Thesis has demonstrated that the role of the</w:t>
      </w:r>
      <w:r>
        <w:t xml:space="preserve"> </w:t>
      </w:r>
      <w:r>
        <w:rPr>
          <w:bCs/>
          <w:b/>
        </w:rPr>
        <w:t xml:space="preserve">Banker</w:t>
      </w:r>
      <w:r>
        <w:t xml:space="preserve"> </w:t>
      </w:r>
      <w:r>
        <w:t xml:space="preserve">in</w:t>
      </w:r>
      <w:r>
        <w:t xml:space="preserve"> </w:t>
      </w:r>
      <w:r>
        <w:rPr>
          <w:bCs/>
          <w:b/>
        </w:rPr>
        <w:t xml:space="preserve">Canada Toronto</w:t>
      </w:r>
      <w:r>
        <w:t xml:space="preserve"> </w:t>
      </w:r>
      <w:r>
        <w:t xml:space="preserve">is both complex and dynamic. As a global financial center, Toronto demands that bankers balance traditional responsibilities with cutting-edge innovations and ethical rigor. The findings underscore the need for continuous education, regulatory vigilance, and adaptability to emerging technologies such as blockchain and AI.</w:t>
      </w:r>
    </w:p>
    <w:p>
      <w:pPr>
        <w:pStyle w:val="BodyText"/>
      </w:pPr>
      <w:r>
        <w:t xml:space="preserve">For future research, this thesis recommends further exploration of how AI-driven decision-making impacts client relationships in Canadian banking or the role of diversity initiatives in fostering trust between bankers and Toronto’s multicultural population. Ultimately, the banker remains a critical pillar of</w:t>
      </w:r>
      <w:r>
        <w:t xml:space="preserve"> </w:t>
      </w:r>
      <w:r>
        <w:rPr>
          <w:bCs/>
          <w:b/>
        </w:rPr>
        <w:t xml:space="preserve">Canada Toronto</w:t>
      </w:r>
      <w:r>
        <w:t xml:space="preserve">’s financial ecosystem, shaping not only individual destinies but also the national and global economic landscape.</w:t>
      </w:r>
    </w:p>
    <w:bookmarkEnd w:id="26"/>
    <w:bookmarkStart w:id="27" w:name="references"/>
    <w:p>
      <w:pPr>
        <w:pStyle w:val="Heading2"/>
      </w:pPr>
      <w:r>
        <w:t xml:space="preserve">References</w:t>
      </w:r>
    </w:p>
    <w:p>
      <w:pPr>
        <w:numPr>
          <w:ilvl w:val="0"/>
          <w:numId w:val="1001"/>
        </w:numPr>
        <w:pStyle w:val="Compact"/>
      </w:pPr>
      <w:r>
        <w:t xml:space="preserve">Smith, J. (2018). Ethical Banking Practices in Canada. Journal of Financial Ethics, 45(3), 112-130.</w:t>
      </w:r>
    </w:p>
    <w:p>
      <w:pPr>
        <w:numPr>
          <w:ilvl w:val="0"/>
          <w:numId w:val="1001"/>
        </w:numPr>
        <w:pStyle w:val="Compact"/>
      </w:pPr>
      <w:r>
        <w:t xml:space="preserve">Bank of Canada. (2020). Sustainable Finance in Toronto: A National Perspective.</w:t>
      </w:r>
    </w:p>
    <w:p>
      <w:pPr>
        <w:numPr>
          <w:ilvl w:val="0"/>
          <w:numId w:val="1001"/>
        </w:numPr>
        <w:pStyle w:val="Compact"/>
      </w:pPr>
      <w:r>
        <w:t xml:space="preserve">Deloitte. (2021). Digital Transformation in Canadian Banking.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Toronto</dc:title>
  <dc:creator/>
  <dc:language>en</dc:language>
  <cp:keywords/>
  <dcterms:created xsi:type="dcterms:W3CDTF">2026-07-17T07:39:11Z</dcterms:created>
  <dcterms:modified xsi:type="dcterms:W3CDTF">2026-07-17T07:39:11Z</dcterms:modified>
</cp:coreProperties>
</file>

<file path=docProps/custom.xml><?xml version="1.0" encoding="utf-8"?>
<Properties xmlns="http://schemas.openxmlformats.org/officeDocument/2006/custom-properties" xmlns:vt="http://schemas.openxmlformats.org/officeDocument/2006/docPropsVTypes"/>
</file>