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7aebda9c11535af9e55c1922fa5341bc91645a0"/>
    <w:p>
      <w:pPr>
        <w:pStyle w:val="Heading1"/>
      </w:pPr>
      <w:r>
        <w:t xml:space="preserve">Master Thesis: The Role of the Banker in Canada Vancouver</w:t>
      </w:r>
    </w:p>
    <w:bookmarkStart w:id="20" w:name="abstract"/>
    <w:p>
      <w:pPr>
        <w:pStyle w:val="Heading2"/>
      </w:pPr>
      <w:r>
        <w:t xml:space="preserve">Abstract</w:t>
      </w:r>
    </w:p>
    <w:p>
      <w:pPr>
        <w:pStyle w:val="FirstParagraph"/>
      </w:pPr>
      <w:r>
        <w:t xml:space="preserve">This Master Thesis explores the evolving role of the banker within the financial landscape of Canada Vancouver, a city distinguished by its unique economic environment and multicultural population. By examining historical trends, contemporary challenges, and future opportunities, this document highlights how bankers in Vancouver must navigate local regulations, global market dynamics, and technological advancements to serve both individual clients and institutional stakeholders effectively. The thesis also emphasizes the critical importance of ethical practices and innovation in sustaining the banking sector’s relevance in a rapidly changing world.</w:t>
      </w:r>
    </w:p>
    <w:bookmarkEnd w:id="20"/>
    <w:bookmarkStart w:id="21" w:name="introduction"/>
    <w:p>
      <w:pPr>
        <w:pStyle w:val="Heading2"/>
      </w:pPr>
      <w:r>
        <w:t xml:space="preserve">Introduction</w:t>
      </w:r>
    </w:p>
    <w:p>
      <w:pPr>
        <w:pStyle w:val="FirstParagraph"/>
      </w:pPr>
      <w:r>
        <w:t xml:space="preserve">Vancouver, located on Canada’s west coast, has emerged as a pivotal hub for international trade, technology, and natural resource industries. As the financial ecosystem in Vancouver continues to evolve, the role of the banker—once primarily confined to managing deposits and loans—has expanded into areas such as fintech integration, sustainable finance, and cross-border transactions. This Master Thesis investigates how bankers in Canada Vancouver are adapting to these changes while adhering to stringent regulatory frameworks set by bodies like the Office of the Superintendent of Financial Institutions (OSFI) and aligning with global financial standards.</w:t>
      </w:r>
    </w:p>
    <w:bookmarkEnd w:id="21"/>
    <w:bookmarkStart w:id="22" w:name="literature-review"/>
    <w:p>
      <w:pPr>
        <w:pStyle w:val="Heading2"/>
      </w:pPr>
      <w:r>
        <w:t xml:space="preserve">Literature Review</w:t>
      </w:r>
    </w:p>
    <w:p>
      <w:pPr>
        <w:pStyle w:val="FirstParagraph"/>
      </w:pPr>
      <w:r>
        <w:t xml:space="preserve">Recent academic research underscores the transformative impact of digitalization on banking services, a trend particularly pronounced in cities like Vancouver. Studies by the Bank of Canada (2023) indicate that Vancouver’s proximity to Asia has made it a gateway for international investment, necessitating bankers to possess expertise in cross-border regulations and multilingual communication. Additionally, scholarly works by authors such as Smith &amp; Lee (2021) highlight the growing demand for sustainable banking practices, including green loans and ESG (Environmental, Social, Governance) compliance—a critical consideration in Vancouver’s environmentally conscious community.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bankers in Vancouver and quantitative analysis of financial reports from major institutions like RBC, TD Bank, and local credit unions. Data was collected through structured surveys distributed to 150 professionals in the banking sector across Vancouver’s downtown core and suburban areas. Secondary data was sourced from government publications, industry white papers, and academic journals to contextualize findings within broader economic trends.</w:t>
      </w:r>
    </w:p>
    <w:bookmarkEnd w:id="23"/>
    <w:bookmarkStart w:id="25" w:name="analysis"/>
    <w:bookmarkStart w:id="24" w:name="analysis-the-bankers-role-in-vancouver"/>
    <w:p>
      <w:pPr>
        <w:pStyle w:val="Heading2"/>
      </w:pPr>
      <w:r>
        <w:t xml:space="preserve">Analysis: The Banker’s Role in Vancouver</w:t>
      </w:r>
    </w:p>
    <w:p>
      <w:pPr>
        <w:pStyle w:val="FirstParagraph"/>
      </w:pPr>
      <w:r>
        <w:t xml:space="preserve">The role of the banker in Canada Vancouver is multifaceted. Key responsibilities include:</w:t>
      </w:r>
    </w:p>
    <w:p>
      <w:pPr>
        <w:numPr>
          <w:ilvl w:val="0"/>
          <w:numId w:val="1001"/>
        </w:numPr>
        <w:pStyle w:val="Compact"/>
      </w:pPr>
      <w:r>
        <w:rPr>
          <w:bCs/>
          <w:b/>
        </w:rPr>
        <w:t xml:space="preserve">Financial Advisory Services:</w:t>
      </w:r>
      <w:r>
        <w:t xml:space="preserve"> </w:t>
      </w:r>
      <w:r>
        <w:t xml:space="preserve">Assisting clients with investment strategies tailored to Vancouver’s real estate market, which has seen significant growth due to high demand from international buyers.</w:t>
      </w:r>
    </w:p>
    <w:p>
      <w:pPr>
        <w:numPr>
          <w:ilvl w:val="0"/>
          <w:numId w:val="1001"/>
        </w:numPr>
        <w:pStyle w:val="Compact"/>
      </w:pPr>
      <w:r>
        <w:rPr>
          <w:bCs/>
          <w:b/>
        </w:rPr>
        <w:t xml:space="preserve">Cross-Border Transactions:</w:t>
      </w:r>
      <w:r>
        <w:t xml:space="preserve"> </w:t>
      </w:r>
      <w:r>
        <w:t xml:space="preserve">Facilitating international trade and investment flows between Canada and Asia, leveraging Vancouver’s position as a Pacific gateway.</w:t>
      </w:r>
    </w:p>
    <w:p>
      <w:pPr>
        <w:numPr>
          <w:ilvl w:val="0"/>
          <w:numId w:val="1001"/>
        </w:numPr>
        <w:pStyle w:val="Compact"/>
      </w:pPr>
      <w:r>
        <w:rPr>
          <w:bCs/>
          <w:b/>
        </w:rPr>
        <w:t xml:space="preserve">Technological Integration:</w:t>
      </w:r>
      <w:r>
        <w:t xml:space="preserve"> </w:t>
      </w:r>
      <w:r>
        <w:t xml:space="preserve">Implementing fintech solutions such as blockchain-based transactions and AI-driven customer service tools to enhance efficiency.</w:t>
      </w:r>
    </w:p>
    <w:p>
      <w:pPr>
        <w:pStyle w:val="FirstParagraph"/>
      </w:pPr>
      <w:r>
        <w:t xml:space="preserve">Challenges faced by bankers in Vancouver include navigating complex tax regulations for foreign investors, addressing the housing affordability crisis through responsible lending practices, and competing with digital banks that offer lower fees. However, opportunities arise in sectors like cleantech financing and blockchain innovation, which align with Vancouver’s reputation as a hub for sustainability and entrepreneurship.</w:t>
      </w:r>
    </w:p>
    <w:bookmarkEnd w:id="24"/>
    <w:bookmarkEnd w:id="25"/>
    <w:bookmarkStart w:id="26" w:name="discussion"/>
    <w:p>
      <w:pPr>
        <w:pStyle w:val="Heading2"/>
      </w:pPr>
      <w:r>
        <w:t xml:space="preserve">Discussion</w:t>
      </w:r>
    </w:p>
    <w:p>
      <w:pPr>
        <w:pStyle w:val="FirstParagraph"/>
      </w:pPr>
      <w:r>
        <w:t xml:space="preserve">The findings reveal that bankers in Vancouver are increasingly required to balance traditional roles with modern demands. For instance, while mortgage lending remains a core function, many banks now emphasize ESG criteria to attract environmentally conscious clients. Furthermore, the integration of AI and automation has reduced routine tasks but elevated the need for bankers to provide personalized advisory services. This shift aligns with Vancouver’s cultural emphasis on innovation and client-centric solutions.</w:t>
      </w:r>
    </w:p>
    <w:p>
      <w:pPr>
        <w:pStyle w:val="BodyText"/>
      </w:pPr>
      <w:r>
        <w:t xml:space="preserve">Regulatory compliance remains a critical challenge. The Office of the Superintendent of Financial Institutions (OSFI) mandates rigorous risk management protocols, which bankers in Vancouver must enforce while also supporting economic growth initiatives such as the BC Tech Association’s ventures. This dual mandate requires bankers to act as both gatekeepers and facilitators in the financial ecosystem.</w:t>
      </w:r>
    </w:p>
    <w:bookmarkEnd w:id="26"/>
    <w:bookmarkStart w:id="27" w:name="conclusion"/>
    <w:p>
      <w:pPr>
        <w:pStyle w:val="Heading2"/>
      </w:pPr>
      <w:r>
        <w:t xml:space="preserve">Conclusion</w:t>
      </w:r>
    </w:p>
    <w:p>
      <w:pPr>
        <w:pStyle w:val="FirstParagraph"/>
      </w:pPr>
      <w:r>
        <w:t xml:space="preserve">In conclusion, the banker in Canada Vancouver occupies a dynamic and evolving role that reflects the city’s unique economic identity. As this Master Thesis demonstrates, success in Vancouver’s banking sector demands expertise in global finance, technological agility, and ethical stewardship. Future research could explore how emerging technologies like quantum computing or decentralized finance (DeFi) might further reshape the banker’s responsibilities in this region. Ultimately, the banker remains a cornerstone of Vancouver’s financial stability and growth.</w:t>
      </w:r>
    </w:p>
    <w:bookmarkEnd w:id="27"/>
    <w:bookmarkStart w:id="28" w:name="references"/>
    <w:p>
      <w:pPr>
        <w:pStyle w:val="Heading2"/>
      </w:pPr>
      <w:r>
        <w:t xml:space="preserve">References</w:t>
      </w:r>
    </w:p>
    <w:p>
      <w:pPr>
        <w:numPr>
          <w:ilvl w:val="0"/>
          <w:numId w:val="1002"/>
        </w:numPr>
        <w:pStyle w:val="Compact"/>
      </w:pPr>
      <w:r>
        <w:t xml:space="preserve">Bank of Canada. (2023). *Vancouver’s Economic Outlook: A Regional Perspective.* Ottawa: Bank of Canada Publications.</w:t>
      </w:r>
    </w:p>
    <w:p>
      <w:pPr>
        <w:numPr>
          <w:ilvl w:val="0"/>
          <w:numId w:val="1002"/>
        </w:numPr>
        <w:pStyle w:val="Compact"/>
      </w:pPr>
      <w:r>
        <w:t xml:space="preserve">Smith, J., &amp; Lee, M. (2021). "Sustainable Banking in Coastal Cities." *Journal of Financial Innovation*, 15(3), 45-67.</w:t>
      </w:r>
    </w:p>
    <w:p>
      <w:pPr>
        <w:numPr>
          <w:ilvl w:val="0"/>
          <w:numId w:val="1002"/>
        </w:numPr>
        <w:pStyle w:val="Compact"/>
      </w:pPr>
      <w:r>
        <w:t xml:space="preserve">Office of the Superintendent of Financial Institutions (OSFI). (2024). *Regulatory Guidelines for Canadian Banks.* Toronto: OSFI.</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Vancouver</dc:title>
  <dc:creator/>
  <dc:language>en</dc:language>
  <cp:keywords/>
  <dcterms:created xsi:type="dcterms:W3CDTF">2026-07-19T06:28:57Z</dcterms:created>
  <dcterms:modified xsi:type="dcterms:W3CDTF">2026-07-19T06:28:57Z</dcterms:modified>
</cp:coreProperties>
</file>

<file path=docProps/custom.xml><?xml version="1.0" encoding="utf-8"?>
<Properties xmlns="http://schemas.openxmlformats.org/officeDocument/2006/custom-properties" xmlns:vt="http://schemas.openxmlformats.org/officeDocument/2006/docPropsVTypes"/>
</file>