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8" w:name="X820c02a12d4c659996206d016880e1f0f6964bf"/>
    <w:p>
      <w:pPr>
        <w:pStyle w:val="Heading1"/>
      </w:pPr>
      <w:r>
        <w:t xml:space="preserve">Master Thesis: The Role of a Banker in China Shanghai</w:t>
      </w:r>
    </w:p>
    <w:p>
      <w:pPr>
        <w:pStyle w:val="FirstParagraph"/>
      </w:pPr>
      <w:r>
        <w:t xml:space="preserve">This Master Thesis explores the multifaceted role of a banker within the financial ecosystem of</w:t>
      </w:r>
      <w:r>
        <w:t xml:space="preserve"> </w:t>
      </w:r>
      <w:r>
        <w:rPr>
          <w:bCs/>
          <w:b/>
        </w:rPr>
        <w:t xml:space="preserve">China Shanghai</w:t>
      </w:r>
      <w:r>
        <w:t xml:space="preserve">, one of the world's most dynamic and rapidly evolving financial centers. By examining historical, economic, and regulatory contexts, this study aims to highlight how the profession of a banker in</w:t>
      </w:r>
      <w:r>
        <w:t xml:space="preserve"> </w:t>
      </w:r>
      <w:r>
        <w:rPr>
          <w:bCs/>
          <w:b/>
        </w:rPr>
        <w:t xml:space="preserve">China Shanghai</w:t>
      </w:r>
      <w:r>
        <w:t xml:space="preserve"> </w:t>
      </w:r>
      <w:r>
        <w:t xml:space="preserve">intersects with global financial trends while addressing unique regional challenges.</w:t>
      </w:r>
    </w:p>
    <w:bookmarkStart w:id="20" w:name="abstract"/>
    <w:p>
      <w:pPr>
        <w:pStyle w:val="Heading2"/>
      </w:pPr>
      <w:r>
        <w:t xml:space="preserve">Abstract</w:t>
      </w:r>
    </w:p>
    <w:p>
      <w:pPr>
        <w:pStyle w:val="FirstParagraph"/>
      </w:pPr>
      <w:r>
        <w:t xml:space="preserve">The role of a banker in</w:t>
      </w:r>
      <w:r>
        <w:t xml:space="preserve"> </w:t>
      </w:r>
      <w:r>
        <w:rPr>
          <w:bCs/>
          <w:b/>
        </w:rPr>
        <w:t xml:space="preserve">China Shanghai</w:t>
      </w:r>
      <w:r>
        <w:t xml:space="preserve"> </w:t>
      </w:r>
      <w:r>
        <w:t xml:space="preserve">has transformed significantly over the past three decades, driven by China's economic reforms, the city's emergence as a global financial hub, and technological advancements. This Master Thesis investigates how bankers in</w:t>
      </w:r>
      <w:r>
        <w:t xml:space="preserve"> </w:t>
      </w:r>
      <w:r>
        <w:rPr>
          <w:bCs/>
          <w:b/>
        </w:rPr>
        <w:t xml:space="preserve">China Shanghai</w:t>
      </w:r>
      <w:r>
        <w:t xml:space="preserve"> </w:t>
      </w:r>
      <w:r>
        <w:t xml:space="preserve">navigate regulatory frameworks such as Basel III compliance, manage cross-border trade finance under the Belt and Road Initiative (BRI), and leverage fintech innovations like blockchain and AI to serve both domestic and international clients. Through case studies of major banks like ICBC, CCB, and foreign institutions operating in the Bund district, this study underscores the critical importance of adaptability for bankers in</w:t>
      </w:r>
      <w:r>
        <w:t xml:space="preserve"> </w:t>
      </w:r>
      <w:r>
        <w:rPr>
          <w:bCs/>
          <w:b/>
        </w:rPr>
        <w:t xml:space="preserve">China Shanghai</w:t>
      </w:r>
      <w:r>
        <w:t xml:space="preserve">. It also addresses challenges such as geopolitical tensions, currency fluctuations (e.g., RMB volatility), and the need to balance innovation with compliance.</w:t>
      </w:r>
    </w:p>
    <w:bookmarkEnd w:id="20"/>
    <w:bookmarkStart w:id="21" w:name="introduction"/>
    <w:p>
      <w:pPr>
        <w:pStyle w:val="Heading2"/>
      </w:pPr>
      <w:r>
        <w:t xml:space="preserve">Introduction</w:t>
      </w:r>
    </w:p>
    <w:p>
      <w:pPr>
        <w:pStyle w:val="FirstParagraph"/>
      </w:pPr>
      <w:r>
        <w:rPr>
          <w:bCs/>
          <w:b/>
        </w:rPr>
        <w:t xml:space="preserve">China Shanghai</w:t>
      </w:r>
      <w:r>
        <w:t xml:space="preserve"> </w:t>
      </w:r>
      <w:r>
        <w:t xml:space="preserve">has evolved from a regional trading port into a global financial powerhouse, housing institutions like the Shanghai Stock Exchange and the China Foreign Exchange Trade System (CFETS). As such, bankers in this city must operate within a complex interplay of state policies, market demands, and international competition. This Master Thesis positions</w:t>
      </w:r>
      <w:r>
        <w:t xml:space="preserve"> </w:t>
      </w:r>
      <w:r>
        <w:rPr>
          <w:bCs/>
          <w:b/>
        </w:rPr>
        <w:t xml:space="preserve">China Shanghai</w:t>
      </w:r>
      <w:r>
        <w:t xml:space="preserve"> </w:t>
      </w:r>
      <w:r>
        <w:t xml:space="preserve">as a microcosm of modern banking challenges and opportunities. The study begins by analyzing the historical evolution of banking in</w:t>
      </w:r>
      <w:r>
        <w:t xml:space="preserve"> </w:t>
      </w:r>
      <w:r>
        <w:rPr>
          <w:bCs/>
          <w:b/>
        </w:rPr>
        <w:t xml:space="preserve">China Shanghai</w:t>
      </w:r>
      <w:r>
        <w:t xml:space="preserve">, focusing on its transition from a planned economy to a market-driven system post-1990s reforms. It then evaluates the current role of bankers in facilitating trade finance, managing risk, and fostering innovation.</w:t>
      </w:r>
    </w:p>
    <w:bookmarkEnd w:id="21"/>
    <w:bookmarkStart w:id="22" w:name="literature-review"/>
    <w:p>
      <w:pPr>
        <w:pStyle w:val="Heading2"/>
      </w:pPr>
      <w:r>
        <w:t xml:space="preserve">Literature Review</w:t>
      </w:r>
    </w:p>
    <w:p>
      <w:pPr>
        <w:pStyle w:val="FirstParagraph"/>
      </w:pPr>
      <w:r>
        <w:t xml:space="preserve">Existing literature on banking in</w:t>
      </w:r>
      <w:r>
        <w:t xml:space="preserve"> </w:t>
      </w:r>
      <w:r>
        <w:rPr>
          <w:bCs/>
          <w:b/>
        </w:rPr>
        <w:t xml:space="preserve">China Shanghai</w:t>
      </w:r>
      <w:r>
        <w:t xml:space="preserve"> </w:t>
      </w:r>
      <w:r>
        <w:t xml:space="preserve">highlights three key themes: (1) the city's role as a gateway for international capital flows, (2) the impact of China's regulatory reforms on banker responsibilities, and (3) the integration of fintech in traditional banking models. Studies by authors such as Liang et al. (2018) emphasize how</w:t>
      </w:r>
      <w:r>
        <w:t xml:space="preserve"> </w:t>
      </w:r>
      <w:r>
        <w:rPr>
          <w:bCs/>
          <w:b/>
        </w:rPr>
        <w:t xml:space="preserve">China Shanghai</w:t>
      </w:r>
      <w:r>
        <w:t xml:space="preserve"> </w:t>
      </w:r>
      <w:r>
        <w:t xml:space="preserve">has become a hub for cross-border trade finance under the BRI, requiring bankers to develop expertise in multi-currency transactions and export credit insurance. Meanwhile, research by Zhang (2020) critiques the challenges of aligning global standards like Basel III with China's state-led financial policies.</w:t>
      </w:r>
    </w:p>
    <w:bookmarkEnd w:id="22"/>
    <w:bookmarkStart w:id="23" w:name="methodology"/>
    <w:p>
      <w:pPr>
        <w:pStyle w:val="Heading2"/>
      </w:pPr>
      <w:r>
        <w:t xml:space="preserve">Methodology</w:t>
      </w:r>
    </w:p>
    <w:p>
      <w:pPr>
        <w:pStyle w:val="FirstParagraph"/>
      </w:pPr>
      <w:r>
        <w:t xml:space="preserve">This Master Thesis employs a qualitative and quantitative approach, combining primary data from interviews with bankers in</w:t>
      </w:r>
      <w:r>
        <w:t xml:space="preserve"> </w:t>
      </w:r>
      <w:r>
        <w:rPr>
          <w:bCs/>
          <w:b/>
        </w:rPr>
        <w:t xml:space="preserve">China Shanghai</w:t>
      </w:r>
      <w:r>
        <w:t xml:space="preserve"> </w:t>
      </w:r>
      <w:r>
        <w:t xml:space="preserve">and secondary data from reports by institutions like the Bank for International Settlements (BIS) and the People's Bank of China (PBOC). Case studies of banks such as HSBC Shanghai Branch and Ping An Bank provide insights into how local and foreign bankers adapt to unique challenges, including currency controls, geopolitical risks, and client demands for digital banking services.</w:t>
      </w:r>
    </w:p>
    <w:bookmarkEnd w:id="23"/>
    <w:bookmarkStart w:id="24" w:name="Xc4c952010b4a24c3621fb4dbeb116a8b6cf1231"/>
    <w:p>
      <w:pPr>
        <w:pStyle w:val="Heading2"/>
      </w:pPr>
      <w:r>
        <w:t xml:space="preserve">Case Study: The Role of a Banker in Facilitating Cross-Border Trade</w:t>
      </w:r>
    </w:p>
    <w:p>
      <w:pPr>
        <w:pStyle w:val="FirstParagraph"/>
      </w:pPr>
      <w:r>
        <w:rPr>
          <w:bCs/>
          <w:b/>
        </w:rPr>
        <w:t xml:space="preserve">China Shanghai</w:t>
      </w:r>
      <w:r>
        <w:t xml:space="preserve"> </w:t>
      </w:r>
      <w:r>
        <w:t xml:space="preserve">serves as a critical node in China's global trade networks. Bankers here play a pivotal role in facilitating transactions under the BRI, which involves infrastructure projects spanning Asia, Africa, and Europe. For instance, a banker at ICBC Shanghai Branch might manage credit lines for Chinese firms exporting machinery to Kenya or financing railways in Pakistan. This requires expertise in managing currency risks (e.g., USD/CNY swaps), adhering to export-import regulations, and navigating political uncertainties.</w:t>
      </w:r>
    </w:p>
    <w:bookmarkEnd w:id="24"/>
    <w:bookmarkStart w:id="25" w:name="X7161b13f2807dac707cc0b29d41d8bcc45d632c"/>
    <w:p>
      <w:pPr>
        <w:pStyle w:val="Heading2"/>
      </w:pPr>
      <w:r>
        <w:t xml:space="preserve">Challenges Faced by Bankers in China Shanghai</w:t>
      </w:r>
    </w:p>
    <w:p>
      <w:pPr>
        <w:pStyle w:val="FirstParagraph"/>
      </w:pPr>
      <w:r>
        <w:t xml:space="preserve">Bankers in</w:t>
      </w:r>
      <w:r>
        <w:t xml:space="preserve"> </w:t>
      </w:r>
      <w:r>
        <w:rPr>
          <w:bCs/>
          <w:b/>
        </w:rPr>
        <w:t xml:space="preserve">China Shanghai</w:t>
      </w:r>
      <w:r>
        <w:t xml:space="preserve"> </w:t>
      </w:r>
      <w:r>
        <w:t xml:space="preserve">face unique challenges, including:</w:t>
      </w:r>
    </w:p>
    <w:p>
      <w:pPr>
        <w:numPr>
          <w:ilvl w:val="0"/>
          <w:numId w:val="1001"/>
        </w:numPr>
        <w:pStyle w:val="Compact"/>
      </w:pPr>
      <w:r>
        <w:rPr>
          <w:bCs/>
          <w:b/>
        </w:rPr>
        <w:t xml:space="preserve">Regulatory Complexity:</w:t>
      </w:r>
      <w:r>
        <w:t xml:space="preserve"> </w:t>
      </w:r>
      <w:r>
        <w:t xml:space="preserve">Balancing PBOC mandates with international banking standards.</w:t>
      </w:r>
    </w:p>
    <w:p>
      <w:pPr>
        <w:numPr>
          <w:ilvl w:val="0"/>
          <w:numId w:val="1001"/>
        </w:numPr>
        <w:pStyle w:val="Compact"/>
      </w:pPr>
      <w:r>
        <w:rPr>
          <w:bCs/>
          <w:b/>
        </w:rPr>
        <w:t xml:space="preserve">Currency Volatility:</w:t>
      </w:r>
      <w:r>
        <w:t xml:space="preserve"> </w:t>
      </w:r>
      <w:r>
        <w:t xml:space="preserve">Managing RMB fluctuations due to trade tensions and capital controls.</w:t>
      </w:r>
    </w:p>
    <w:p>
      <w:pPr>
        <w:numPr>
          <w:ilvl w:val="0"/>
          <w:numId w:val="1001"/>
        </w:numPr>
        <w:pStyle w:val="Compact"/>
      </w:pPr>
      <w:r>
        <w:rPr>
          <w:bCs/>
          <w:b/>
        </w:rPr>
        <w:t xml:space="preserve">Fintech Disruption:</w:t>
      </w:r>
      <w:r>
        <w:t xml:space="preserve"> </w:t>
      </w:r>
      <w:r>
        <w:t xml:space="preserve">Competing with digital banks like Ant Group's Huabei for client engagement.</w:t>
      </w:r>
    </w:p>
    <w:p>
      <w:pPr>
        <w:numPr>
          <w:ilvl w:val="0"/>
          <w:numId w:val="1001"/>
        </w:numPr>
        <w:pStyle w:val="Compact"/>
      </w:pPr>
      <w:r>
        <w:rPr>
          <w:bCs/>
          <w:b/>
        </w:rPr>
        <w:t xml:space="preserve">Geopolitical Risks:</w:t>
      </w:r>
      <w:r>
        <w:t xml:space="preserve"> </w:t>
      </w:r>
      <w:r>
        <w:t xml:space="preserve">Navigating U.S.-China trade disputes and sanctions on Chinese tech firms.</w:t>
      </w:r>
    </w:p>
    <w:bookmarkEnd w:id="25"/>
    <w:bookmarkStart w:id="26" w:name="the-future-of-banking-in-china-shanghai"/>
    <w:p>
      <w:pPr>
        <w:pStyle w:val="Heading2"/>
      </w:pPr>
      <w:r>
        <w:t xml:space="preserve">The Future of Banking in China Shanghai</w:t>
      </w:r>
    </w:p>
    <w:p>
      <w:pPr>
        <w:pStyle w:val="FirstParagraph"/>
      </w:pPr>
      <w:r>
        <w:t xml:space="preserve">The future of a banker in</w:t>
      </w:r>
      <w:r>
        <w:t xml:space="preserve"> </w:t>
      </w:r>
      <w:r>
        <w:rPr>
          <w:bCs/>
          <w:b/>
        </w:rPr>
        <w:t xml:space="preserve">China Shanghai</w:t>
      </w:r>
      <w:r>
        <w:t xml:space="preserve"> </w:t>
      </w:r>
      <w:r>
        <w:t xml:space="preserve">lies in leveraging technology, fostering green finance (e.g., carbon trading markets), and expanding into emerging markets via BRI projects. As the city aims to become a center for yuan internationalization, bankers must also educate clients on the benefits of RMB-denominated transactions while ensuring compliance with anti-money laundering (AML) protocols.</w:t>
      </w:r>
    </w:p>
    <w:bookmarkEnd w:id="26"/>
    <w:bookmarkStart w:id="27" w:name="conclusion"/>
    <w:p>
      <w:pPr>
        <w:pStyle w:val="Heading2"/>
      </w:pPr>
      <w:r>
        <w:t xml:space="preserve">Conclusion</w:t>
      </w:r>
    </w:p>
    <w:p>
      <w:pPr>
        <w:pStyle w:val="FirstParagraph"/>
      </w:pPr>
      <w:r>
        <w:t xml:space="preserve">This Master Thesis underscores the critical role of a banker in</w:t>
      </w:r>
      <w:r>
        <w:t xml:space="preserve"> </w:t>
      </w:r>
      <w:r>
        <w:rPr>
          <w:bCs/>
          <w:b/>
        </w:rPr>
        <w:t xml:space="preserve">China Shanghai</w:t>
      </w:r>
      <w:r>
        <w:t xml:space="preserve"> </w:t>
      </w:r>
      <w:r>
        <w:t xml:space="preserve">as both a facilitator of economic growth and a strategist navigating complex regulatory and geopolitical landscapes. As</w:t>
      </w:r>
      <w:r>
        <w:t xml:space="preserve"> </w:t>
      </w:r>
      <w:r>
        <w:rPr>
          <w:bCs/>
          <w:b/>
        </w:rPr>
        <w:t xml:space="preserve">China Shanghai</w:t>
      </w:r>
      <w:r>
        <w:t xml:space="preserve"> </w:t>
      </w:r>
      <w:r>
        <w:t xml:space="preserve">continues to globalize its financial infrastructure, the adaptability, innovation, and ethical responsibility of bankers will remain central to the city's success. Future research should explore the long-term impact of AI-driven banking models on employment trends in this sector.</w:t>
      </w:r>
    </w:p>
    <w:p>
      <w:pPr>
        <w:pStyle w:val="BodyText"/>
      </w:pPr>
      <w:r>
        <w:rPr>
          <w:iCs/>
          <w:i/>
        </w:rPr>
        <w:t xml:space="preserve">Keywords:</w:t>
      </w:r>
      <w:r>
        <w:t xml:space="preserve"> </w:t>
      </w:r>
      <w:r>
        <w:t xml:space="preserve">Master Thesis, Banker, China Shanghai</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Banker in China Shanghai</dc:title>
  <dc:creator/>
  <dc:language>en</dc:language>
  <cp:keywords/>
  <dcterms:created xsi:type="dcterms:W3CDTF">2026-07-23T03:00:02Z</dcterms:created>
  <dcterms:modified xsi:type="dcterms:W3CDTF">2026-07-23T03:00:02Z</dcterms:modified>
</cp:coreProperties>
</file>

<file path=docProps/custom.xml><?xml version="1.0" encoding="utf-8"?>
<Properties xmlns="http://schemas.openxmlformats.org/officeDocument/2006/custom-properties" xmlns:vt="http://schemas.openxmlformats.org/officeDocument/2006/docPropsVTypes"/>
</file>