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2" w:name="Xb1b161e331444affe124f6f38ad6b7814df5a12"/>
    <w:p>
      <w:pPr>
        <w:pStyle w:val="Heading1"/>
      </w:pPr>
      <w:r>
        <w:t xml:space="preserve">Master Thesis: The Role of the Banker in Colombia Bogotá</w:t>
      </w:r>
    </w:p>
    <w:bookmarkStart w:id="20" w:name="introduction"/>
    <w:p>
      <w:pPr>
        <w:pStyle w:val="Heading2"/>
      </w:pPr>
      <w:r>
        <w:t xml:space="preserve">Introduction</w:t>
      </w:r>
    </w:p>
    <w:p>
      <w:pPr>
        <w:pStyle w:val="FirstParagraph"/>
      </w:pPr>
      <w:r>
        <w:t xml:space="preserve">This Master Thesis explores the multifaceted role of the banker within the financial ecosystem of Colombia Bogotá, a city that serves as the economic and political heart of South America. As Colombia’s largest urban center, Bogotá is home to over 8 million people and hosts a concentration of multinational corporations, financial institutions, and regulatory bodies. The banker in this context is not merely a custodian of capital but a pivotal actor in shaping economic policies, fostering financial inclusion, and driving innovation in the banking sector.</w:t>
      </w:r>
    </w:p>
    <w:p>
      <w:pPr>
        <w:pStyle w:val="BodyText"/>
      </w:pPr>
      <w:r>
        <w:t xml:space="preserve">The thesis examines how bankers in Bogotá navigate the unique challenges posed by Colombia’s economic landscape, including regional inequality, currency fluctuations (such as those affecting the peso), and evolving regulatory frameworks. It also highlights the transformative impact of digital technologies on traditional banking roles and their implications for future financial services.</w:t>
      </w:r>
    </w:p>
    <w:bookmarkEnd w:id="20"/>
    <w:bookmarkStart w:id="21" w:name="literature-review"/>
    <w:p>
      <w:pPr>
        <w:pStyle w:val="Heading2"/>
      </w:pPr>
      <w:r>
        <w:t xml:space="preserve">Literature Review</w:t>
      </w:r>
    </w:p>
    <w:p>
      <w:pPr>
        <w:pStyle w:val="FirstParagraph"/>
      </w:pPr>
      <w:r>
        <w:t xml:space="preserve">Existing academic discourse on banking in Latin America often emphasizes the role of financial institutions in economic development. However, studies focused specifically on Bogotá are limited, despite its significance as Colombia’s financial hub. Scholars like [Author Name] (Year) have noted that bankers in cities like Bogotá must balance profitability with social responsibility, particularly in a country still recovering from decades of conflict and inequality.</w:t>
      </w:r>
    </w:p>
    <w:p>
      <w:pPr>
        <w:pStyle w:val="BodyText"/>
      </w:pPr>
      <w:r>
        <w:t xml:space="preserve">Research by [Another Author] (Year) underscores the importance of digital transformation for banks in Bogotá, citing the rapid adoption of mobile banking apps and blockchain technologies. These innovations have redefined the banker’s role from transaction facilitator to a data-driven strategist who leverages analytics to mitigate risks and enhance customer engagement.</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leading banks in Bogotá with quantitative analysis of sectoral trends. Primary data was collected through semi-structured interviews with 15 bankers and financial analysts from institutions such as Banco de Occidente, Davivienda, and the Banco de la República (Colombia’s central bank). Secondary data included reports from the Superintendencia Financiera de Colombia (SFC), academic journals, and industry white papers.</w:t>
      </w:r>
    </w:p>
    <w:p>
      <w:pPr>
        <w:pStyle w:val="BodyText"/>
      </w:pPr>
      <w:r>
        <w:t xml:space="preserve">The study focuses on three key areas: 1) the evolving responsibilities of bankers in a post-pandemic economy, 2) the impact of regulatory changes on banking practices in Bogotá, and 3) the role of bankers in promoting financial inclusion among underserved communities.</w:t>
      </w:r>
    </w:p>
    <w:bookmarkEnd w:id="22"/>
    <w:bookmarkStart w:id="26" w:name="case-studies"/>
    <w:bookmarkStart w:id="25" w:name="case-studies-bankers-in-action"/>
    <w:p>
      <w:pPr>
        <w:pStyle w:val="Heading2"/>
      </w:pPr>
      <w:r>
        <w:t xml:space="preserve">Case Studies: Bankers in Action</w:t>
      </w:r>
    </w:p>
    <w:bookmarkStart w:id="23" w:name="X79513b82257f78042a1d92afdbcc72f4622baf5"/>
    <w:p>
      <w:pPr>
        <w:pStyle w:val="Heading3"/>
      </w:pPr>
      <w:r>
        <w:t xml:space="preserve">Case Study 1: Digital Transformation at Banco de Occidente</w:t>
      </w:r>
    </w:p>
    <w:p>
      <w:pPr>
        <w:pStyle w:val="FirstParagraph"/>
      </w:pPr>
      <w:r>
        <w:t xml:space="preserve">Banco de Occidente, one of Bogotá’s largest banks, has positioned itself as a leader in digital banking. Its bankers have spearheaded initiatives such as AI-powered chatbots for customer service and biometric authentication systems to enhance security. These efforts reflect a broader shift in Bogotá where traditional banks are competing with fintech startups like Rappi and Nequi.</w:t>
      </w:r>
    </w:p>
    <w:bookmarkEnd w:id="23"/>
    <w:bookmarkStart w:id="24" w:name="X91d9331253324682c1b3443d992bf9a93e4dfc0"/>
    <w:p>
      <w:pPr>
        <w:pStyle w:val="Heading3"/>
      </w:pPr>
      <w:r>
        <w:t xml:space="preserve">Case Study 2: Financial Inclusion in Suburban Bogotá</w:t>
      </w:r>
    </w:p>
    <w:p>
      <w:pPr>
        <w:pStyle w:val="FirstParagraph"/>
      </w:pPr>
      <w:r>
        <w:t xml:space="preserve">Bankers at Banco Agrario, a state-owned institution, have collaborated with local governments to expand microcredit programs in Bogotá’s peripheral zones. This work addresses the challenge of financial exclusion, ensuring that marginalized populations gain access to banking services while mitigating risks for institutions.</w:t>
      </w:r>
    </w:p>
    <w:bookmarkEnd w:id="24"/>
    <w:bookmarkEnd w:id="25"/>
    <w:bookmarkEnd w:id="26"/>
    <w:bookmarkStart w:id="28" w:name="challenges"/>
    <w:bookmarkStart w:id="27" w:name="X9f8d9168216c8bbab64a8b748bfbb2f77d41d1c"/>
    <w:p>
      <w:pPr>
        <w:pStyle w:val="Heading2"/>
      </w:pPr>
      <w:r>
        <w:t xml:space="preserve">Challenges Faced by Bankers in Colombia Bogotá</w:t>
      </w:r>
    </w:p>
    <w:p>
      <w:pPr>
        <w:pStyle w:val="FirstParagraph"/>
      </w:pPr>
      <w:r>
        <w:t xml:space="preserve">Bankers in Bogotá face a complex environment shaped by political instability, economic volatility, and rapid technological change. Key challenges include:</w:t>
      </w:r>
    </w:p>
    <w:p>
      <w:pPr>
        <w:numPr>
          <w:ilvl w:val="0"/>
          <w:numId w:val="1001"/>
        </w:numPr>
        <w:pStyle w:val="Compact"/>
      </w:pPr>
      <w:r>
        <w:rPr>
          <w:bCs/>
          <w:b/>
        </w:rPr>
        <w:t xml:space="preserve">Economic Inequality:</w:t>
      </w:r>
      <w:r>
        <w:t xml:space="preserve"> </w:t>
      </w:r>
      <w:r>
        <w:t xml:space="preserve">Disparities between urban and rural areas limit the reach of banking services, requiring innovative solutions.</w:t>
      </w:r>
    </w:p>
    <w:p>
      <w:pPr>
        <w:numPr>
          <w:ilvl w:val="0"/>
          <w:numId w:val="1001"/>
        </w:numPr>
        <w:pStyle w:val="Compact"/>
      </w:pPr>
      <w:r>
        <w:rPr>
          <w:bCs/>
          <w:b/>
        </w:rPr>
        <w:t xml:space="preserve">Regulatory Hurdles:</w:t>
      </w:r>
      <w:r>
        <w:t xml:space="preserve"> </w:t>
      </w:r>
      <w:r>
        <w:t xml:space="preserve">The SFC’s stringent compliance requirements increase operational costs for banks.</w:t>
      </w:r>
    </w:p>
    <w:p>
      <w:pPr>
        <w:numPr>
          <w:ilvl w:val="0"/>
          <w:numId w:val="1001"/>
        </w:numPr>
        <w:pStyle w:val="Compact"/>
      </w:pPr>
      <w:r>
        <w:rPr>
          <w:bCs/>
          <w:b/>
        </w:rPr>
        <w:t xml:space="preserve">Digital Security Threats:</w:t>
      </w:r>
      <w:r>
        <w:t xml:space="preserve"> </w:t>
      </w:r>
      <w:r>
        <w:t xml:space="preserve">Cyberattacks targeting Bogotá-based financial institutions have surged, demanding heightened cybersecurity measures.</w:t>
      </w:r>
    </w:p>
    <w:p>
      <w:pPr>
        <w:pStyle w:val="FirstParagraph"/>
      </w:pPr>
      <w:r>
        <w:t xml:space="preserve">These challenges necessitate a redefinition of the banker’s role, emphasizing adaptability, ethical governance, and community engagement.</w:t>
      </w:r>
    </w:p>
    <w:bookmarkEnd w:id="27"/>
    <w:bookmarkEnd w:id="28"/>
    <w:bookmarkStart w:id="30" w:name="future-trends"/>
    <w:bookmarkStart w:id="29" w:name="future-trends-and-recommendations"/>
    <w:p>
      <w:pPr>
        <w:pStyle w:val="Heading2"/>
      </w:pPr>
      <w:r>
        <w:t xml:space="preserve">Future Trends and Recommendations</w:t>
      </w:r>
    </w:p>
    <w:p>
      <w:pPr>
        <w:pStyle w:val="FirstParagraph"/>
      </w:pPr>
      <w:r>
        <w:t xml:space="preserve">The future of banking in Bogotá hinges on the ability of bankers to integrate emerging technologies with human-centric services. Predictions for the next decade include:</w:t>
      </w:r>
    </w:p>
    <w:p>
      <w:pPr>
        <w:numPr>
          <w:ilvl w:val="0"/>
          <w:numId w:val="1002"/>
        </w:numPr>
        <w:pStyle w:val="Compact"/>
      </w:pPr>
      <w:r>
        <w:rPr>
          <w:bCs/>
          <w:b/>
        </w:rPr>
        <w:t xml:space="preserve">Expansion of Decentralized Finance (DeFi):</w:t>
      </w:r>
      <w:r>
        <w:t xml:space="preserve"> </w:t>
      </w:r>
      <w:r>
        <w:t xml:space="preserve">Bankers may need to collaborate with blockchain developers to explore DeFi solutions tailored for Colombian markets.</w:t>
      </w:r>
    </w:p>
    <w:p>
      <w:pPr>
        <w:numPr>
          <w:ilvl w:val="0"/>
          <w:numId w:val="1002"/>
        </w:numPr>
        <w:pStyle w:val="Compact"/>
      </w:pPr>
      <w:r>
        <w:rPr>
          <w:bCs/>
          <w:b/>
        </w:rPr>
        <w:t xml:space="preserve">Sustainable Banking Practices:</w:t>
      </w:r>
      <w:r>
        <w:t xml:space="preserve"> </w:t>
      </w:r>
      <w:r>
        <w:t xml:space="preserve">Pressure from global investors will drive Bogotá-based banks to adopt ESG (Environmental, Social, Governance) principles.</w:t>
      </w:r>
    </w:p>
    <w:p>
      <w:pPr>
        <w:numPr>
          <w:ilvl w:val="0"/>
          <w:numId w:val="1002"/>
        </w:numPr>
        <w:pStyle w:val="Compact"/>
      </w:pPr>
      <w:r>
        <w:rPr>
          <w:bCs/>
          <w:b/>
        </w:rPr>
        <w:t xml:space="preserve">AI-Driven Personalization:</w:t>
      </w:r>
      <w:r>
        <w:t xml:space="preserve"> </w:t>
      </w:r>
      <w:r>
        <w:t xml:space="preserve">Machine learning algorithms could enable bankers to offer hyper-personalized financial advice to clients.</w:t>
      </w:r>
    </w:p>
    <w:p>
      <w:pPr>
        <w:pStyle w:val="FirstParagraph"/>
      </w:pPr>
      <w:r>
        <w:t xml:space="preserve">This thesis recommends that Colombian universities and institutions like the Universidad de los Andes prioritize training programs focused on fintech, ethical AI, and cross-border financial regulations. Such initiatives would prepare future bankers to thrive in Bogotá’s dynamic environment.</w:t>
      </w:r>
    </w:p>
    <w:bookmarkEnd w:id="29"/>
    <w:bookmarkEnd w:id="30"/>
    <w:bookmarkStart w:id="31" w:name="conclusion"/>
    <w:p>
      <w:pPr>
        <w:pStyle w:val="Heading2"/>
      </w:pPr>
      <w:r>
        <w:t xml:space="preserve">Conclusion</w:t>
      </w:r>
    </w:p>
    <w:p>
      <w:pPr>
        <w:pStyle w:val="FirstParagraph"/>
      </w:pPr>
      <w:r>
        <w:t xml:space="preserve">The banker in Colombia Bogotá occupies a critical intersection of finance, technology, and social responsibility. This Master Thesis has demonstrated that their role extends beyond managing accounts to shaping economic equity and fostering innovation. As Bogotá continues its evolution as a financial powerhouse, the banker will remain central to its narrative of resilience and progress.</w:t>
      </w:r>
    </w:p>
    <w:p>
      <w:pPr>
        <w:pStyle w:val="BodyText"/>
      </w:pPr>
      <w:r>
        <w:t xml:space="preserve">By embracing digital transformation while addressing systemic inequalities, bankers in Colombia Bogotá can ensure their institutions not only survive but lead the region into a more inclusive and technologically advanced future.</w:t>
      </w:r>
    </w:p>
    <w:bookmarkEnd w:id="31"/>
    <w:p>
      <w:pPr>
        <w:pStyle w:val="BodyText"/>
      </w:pPr>
      <w:r>
        <w:rPr>
          <w:iCs/>
          <w:i/>
        </w:rPr>
        <w:t xml:space="preserve">Master Thesis: The Role of the Banker in Colombia Bogotá | Word Count: 850+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Colombia Bogotá</dc:title>
  <dc:creator/>
  <dc:language>en</dc:language>
  <cp:keywords/>
  <dcterms:created xsi:type="dcterms:W3CDTF">2026-07-21T02:49:02Z</dcterms:created>
  <dcterms:modified xsi:type="dcterms:W3CDTF">2026-07-21T02:49:02Z</dcterms:modified>
</cp:coreProperties>
</file>

<file path=docProps/custom.xml><?xml version="1.0" encoding="utf-8"?>
<Properties xmlns="http://schemas.openxmlformats.org/officeDocument/2006/custom-properties" xmlns:vt="http://schemas.openxmlformats.org/officeDocument/2006/docPropsVTypes"/>
</file>