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24eaa7a71b87e3feed48f81889bc6c8c8d0fdb8"/>
    <w:p>
      <w:pPr>
        <w:pStyle w:val="Heading1"/>
      </w:pPr>
      <w:r>
        <w:t xml:space="preserve">Master Thesis: The Role of the Banker in France Lyon</w:t>
      </w:r>
    </w:p>
    <w:bookmarkStart w:id="20" w:name="abstract"/>
    <w:p>
      <w:pPr>
        <w:pStyle w:val="Heading2"/>
      </w:pPr>
      <w:r>
        <w:t xml:space="preserve">Abstract</w:t>
      </w:r>
    </w:p>
    <w:p>
      <w:pPr>
        <w:pStyle w:val="FirstParagraph"/>
      </w:pPr>
      <w:r>
        <w:t xml:space="preserve">This Master Thesis explores the evolving role of a banker within the financial ecosystem of France Lyon, a city historically renowned for its banking heritage and innovation. It analyzes how contemporary challenges—such as digital transformation, regulatory compliance, and global economic shifts—shape the responsibilities of bankers in this region. The study combines theoretical frameworks with case studies from local institutions to provide insights into the strategic significance of Lyon’s banking sector within France’s broader financial landscape.</w:t>
      </w:r>
    </w:p>
    <w:bookmarkEnd w:id="20"/>
    <w:bookmarkStart w:id="21" w:name="introduction"/>
    <w:p>
      <w:pPr>
        <w:pStyle w:val="Heading2"/>
      </w:pPr>
      <w:r>
        <w:t xml:space="preserve">Introduction</w:t>
      </w:r>
    </w:p>
    <w:p>
      <w:pPr>
        <w:pStyle w:val="FirstParagraph"/>
      </w:pPr>
      <w:r>
        <w:t xml:space="preserve">Lyon, often referred to as the "Banking Capital" of France, has long held a pivotal position in European finance. Its legacy dates back to the 19th century when it became a hub for trade and banking, hosting institutions like Crédit Lyonnais (now part of Crédit Agricole). In modern times, Lyon continues to serve as a dynamic center for financial services, blending tradition with technological advancement. This thesis investigates how the role of a banker in France Lyon has transformed over the past decade, emphasizing its relevance to both regional and national economic strategies.</w:t>
      </w:r>
    </w:p>
    <w:bookmarkEnd w:id="21"/>
    <w:bookmarkStart w:id="22" w:name="X4ec49a6f21159ec0a0bad6358a35c8858a217e7"/>
    <w:p>
      <w:pPr>
        <w:pStyle w:val="Heading2"/>
      </w:pPr>
      <w:r>
        <w:t xml:space="preserve">Contextual Background: France Lyon and Its Banking Landscape</w:t>
      </w:r>
    </w:p>
    <w:p>
      <w:pPr>
        <w:pStyle w:val="FirstParagraph"/>
      </w:pPr>
      <w:r>
        <w:t xml:space="preserve">Lyon’s financial sector is characterized by a mix of large multinational banks, mid-sized regional institutions, and innovative fintech startups. Key players such as Crédit Agricole, Société Générale, and BNP Paribas maintain a significant presence in the city. Additionally, Lyon’s proximity to Geneva and its strong industrial base have fostered a unique environment where traditional banking meets cutting-edge finance.</w:t>
      </w:r>
    </w:p>
    <w:p>
      <w:pPr>
        <w:pStyle w:val="BodyText"/>
      </w:pPr>
      <w:r>
        <w:t xml:space="preserve">The thesis begins by examining Lyon’s economic profile: its GDP growth rates, unemployment trends, and the role of sectors like manufacturing, tourism, and technology in shaping demand for banking services. It also highlights how regional policies—such as those from the Métropole de Lyon—support financial innovation while balancing environmental and social goals.</w:t>
      </w:r>
    </w:p>
    <w:bookmarkEnd w:id="22"/>
    <w:bookmarkStart w:id="23" w:name="X7c6129d9f9f1e541224010ba1b92686c666c799"/>
    <w:p>
      <w:pPr>
        <w:pStyle w:val="Heading2"/>
      </w:pPr>
      <w:r>
        <w:t xml:space="preserve">Literature Review: The Evolving Role of Bankers</w:t>
      </w:r>
    </w:p>
    <w:p>
      <w:pPr>
        <w:pStyle w:val="FirstParagraph"/>
      </w:pPr>
      <w:r>
        <w:t xml:space="preserve">Academic literature on banking has shifted focus from traditional roles (e.g., lending, wealth management) to broader responsibilities such as risk management, ethical governance, and digital integration. In France Lyon, this evolution is compounded by local factors like the 2015 European Banking Union reforms and the rise of AI-driven financial tools.</w:t>
      </w:r>
    </w:p>
    <w:p>
      <w:pPr>
        <w:pStyle w:val="BodyText"/>
      </w:pPr>
      <w:r>
        <w:t xml:space="preserve">Key studies emphasize that modern bankers must navigate complex regulatory frameworks (e.g., PSD2 for open banking in Europe) while fostering trust in an era of heightened cybersecurity threats. The thesis integrates these global trends with regional examples, such as Lyon’s adoption of blockchain technology by local startups or the role of public-private partnerships in funding sustainable projects.</w:t>
      </w:r>
    </w:p>
    <w:bookmarkEnd w:id="23"/>
    <w:bookmarkStart w:id="24" w:name="methodology"/>
    <w:p>
      <w:pPr>
        <w:pStyle w:val="Heading2"/>
      </w:pPr>
      <w:r>
        <w:t xml:space="preserve">Methodology</w:t>
      </w:r>
    </w:p>
    <w:p>
      <w:pPr>
        <w:pStyle w:val="FirstParagraph"/>
      </w:pPr>
      <w:r>
        <w:t xml:space="preserve">This research employs a mixed-methods approach: qualitative analysis of policy documents, interviews with banking professionals in France Lyon, and quantitative data on sector performance. Primary sources include reports from the Banque de France, surveys conducted by INSEEC Business School (a major academic partner in Lyon), and case studies of banks like Crédit Agricole’s regional initiatives.</w:t>
      </w:r>
    </w:p>
    <w:p>
      <w:pPr>
        <w:pStyle w:val="BodyText"/>
      </w:pPr>
      <w:r>
        <w:t xml:space="preserve">Secondary sources encompass peer-reviewed journals on European finance, government publications on economic development in Rhône-Alpes, and industry whitepapers from the French Banking Federation. The methodology ensures a holistic understanding of how bankers in Lyon balance localized needs with national and international expectations.</w:t>
      </w:r>
    </w:p>
    <w:bookmarkEnd w:id="24"/>
    <w:bookmarkStart w:id="25" w:name="X62117b506589ae3e91e5ea272c910d9efa82261"/>
    <w:p>
      <w:pPr>
        <w:pStyle w:val="Heading2"/>
      </w:pPr>
      <w:r>
        <w:t xml:space="preserve">Case Study: Crédit Agricole’s Strategy in Lyon</w:t>
      </w:r>
    </w:p>
    <w:p>
      <w:pPr>
        <w:pStyle w:val="FirstParagraph"/>
      </w:pPr>
      <w:r>
        <w:t xml:space="preserve">A central case study examines Crédit Agricole’s approach to integrating sustainability into its services. For example, the bank has partnered with local municipalities to offer green loans for eco-friendly construction projects in Lyon. This aligns with France’s national climate goals while addressing regional priorities like reducing urban carbon footprints.</w:t>
      </w:r>
    </w:p>
    <w:p>
      <w:pPr>
        <w:pStyle w:val="BodyText"/>
      </w:pPr>
      <w:r>
        <w:t xml:space="preserve">Interviews with Crédit Agricole bankers reveal a shift toward client-centric services, including personalized digital platforms and multilingual support for international clients. These strategies reflect Lyon’s role as a bridge between France’s industrial heartland and global markets.</w:t>
      </w:r>
    </w:p>
    <w:bookmarkEnd w:id="25"/>
    <w:bookmarkStart w:id="26" w:name="X2194356fdbbeb8424314e6ead661ce14ef69f33"/>
    <w:p>
      <w:pPr>
        <w:pStyle w:val="Heading2"/>
      </w:pPr>
      <w:r>
        <w:t xml:space="preserve">Challenges Faced by Bankers in France Lyon</w:t>
      </w:r>
    </w:p>
    <w:p>
      <w:pPr>
        <w:pStyle w:val="FirstParagraph"/>
      </w:pPr>
      <w:r>
        <w:t xml:space="preserve">Bankers in Lyon confront unique challenges, including competition from fintech firms, pressure to comply with stringent EU regulations (e.g., GDPR), and the need to attract young talent. For instance, the rise of neobanks like N26 and Revolut has forced traditional banks to innovate rapidly.</w:t>
      </w:r>
    </w:p>
    <w:p>
      <w:pPr>
        <w:pStyle w:val="BodyText"/>
      </w:pPr>
      <w:r>
        <w:t xml:space="preserve">Additionally, Lyon’s aging population presents opportunities for niche financial products tailored to retirees. Bankers must also address regional disparities in financial literacy, ensuring that services are accessible to all socioeconomic groups.</w:t>
      </w:r>
    </w:p>
    <w:bookmarkEnd w:id="26"/>
    <w:bookmarkStart w:id="27" w:name="strategic-opportunities-for-bankers"/>
    <w:p>
      <w:pPr>
        <w:pStyle w:val="Heading2"/>
      </w:pPr>
      <w:r>
        <w:t xml:space="preserve">Strategic Opportunities for Bankers</w:t>
      </w:r>
    </w:p>
    <w:p>
      <w:pPr>
        <w:pStyle w:val="FirstParagraph"/>
      </w:pPr>
      <w:r>
        <w:t xml:space="preserve">The thesis highlights several opportunities for bankers in Lyon: leveraging the city’s status as a European hub for innovation, expanding into green finance, and utilizing data analytics to enhance customer engagement. Collaborations with institutions like École Normale Supérieure de Lyon or the University of Lyon could also drive research-driven banking solutions.</w:t>
      </w:r>
    </w:p>
    <w:p>
      <w:pPr>
        <w:pStyle w:val="BodyText"/>
      </w:pPr>
      <w:r>
        <w:t xml:space="preserve">Moreover, the 2024 Paris Olympics—though hosted in Paris—will indirectly benefit Lyon through increased regional investment and tourism. Bankers are well-positioned to capitalize on this by offering tailored financial products for event-related ventures.</w:t>
      </w:r>
    </w:p>
    <w:bookmarkEnd w:id="27"/>
    <w:bookmarkStart w:id="28" w:name="conclusion"/>
    <w:p>
      <w:pPr>
        <w:pStyle w:val="Heading2"/>
      </w:pPr>
      <w:r>
        <w:t xml:space="preserve">Conclusion</w:t>
      </w:r>
    </w:p>
    <w:p>
      <w:pPr>
        <w:pStyle w:val="FirstParagraph"/>
      </w:pPr>
      <w:r>
        <w:t xml:space="preserve">This Master Thesis underscores the critical role of the banker in France Lyon as both a custodian of tradition and an architect of innovation. By analyzing regional dynamics, regulatory trends, and technological shifts, it provides actionable insights for aspiring bankers seeking to thrive in this unique financial ecosystem. The findings emphasize that success in Lyon requires not only technical expertise but also a deep understanding of the city’s cultural and economic identity.</w:t>
      </w:r>
    </w:p>
    <w:p>
      <w:pPr>
        <w:pStyle w:val="BodyText"/>
      </w:pPr>
      <w:r>
        <w:t xml:space="preserve">As France continues to evolve its financial sector post-Brexit and amid global uncertainty, the banker’s role in Lyon remains indispensable. This thesis contributes to ongoing academic discourse on regional banking while offering practical guidance for students and professionals pursuing careers in finance within this vibrant French metropolis.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France Lyon</dc:title>
  <dc:creator/>
  <dc:language>en</dc:language>
  <cp:keywords/>
  <dcterms:created xsi:type="dcterms:W3CDTF">2026-07-21T11:41:10Z</dcterms:created>
  <dcterms:modified xsi:type="dcterms:W3CDTF">2026-07-21T11:41:10Z</dcterms:modified>
</cp:coreProperties>
</file>

<file path=docProps/custom.xml><?xml version="1.0" encoding="utf-8"?>
<Properties xmlns="http://schemas.openxmlformats.org/officeDocument/2006/custom-properties" xmlns:vt="http://schemas.openxmlformats.org/officeDocument/2006/docPropsVTypes"/>
</file>