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51a14936d86c2395e5d44ee8cb81e859581a3f4"/>
    <w:p>
      <w:pPr>
        <w:pStyle w:val="Heading1"/>
      </w:pPr>
      <w:r>
        <w:t xml:space="preserve">Master Thesis: The Role of a Banker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[Name], Faculty of Economics and Management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banker in the context of France Marseille, a city with a unique economic and cultural identity. Focusing on the interplay between traditional banking practices and modern financial challenges, this study analyzes how bankers in Marseille navigate regulatory frameworks, local economic dynamics, and global financial trends. By examining case studies of major banks operating in the region and their contributions to Marseille’s development, this thesis highlights the critical importance of ethical leadership, innovation, and adaptability for contemporary bankers in France’s second-largest city.</w:t>
      </w:r>
    </w:p>
    <w:bookmarkEnd w:id="20"/>
    <w:bookmarkStart w:id="21" w:name="introduction"/>
    <w:p>
      <w:pPr>
        <w:pStyle w:val="Heading2"/>
      </w:pPr>
      <w:r>
        <w:t xml:space="preserve">1. Introduction</w:t>
      </w:r>
    </w:p>
    <w:p>
      <w:pPr>
        <w:pStyle w:val="FirstParagraph"/>
      </w:pPr>
      <w:r>
        <w:t xml:space="preserve">Marseille, situated on the Mediterranean coast of France, is not only a hub of cultural diversity but also a significant center for economic activity in the South of Europe. As one of France’s largest cities by population and an important port for international trade, Marseille presents unique opportunities and challenges for the banking sector. This thesis aims to dissect the role of a banker within this context, emphasizing how financial professionals must balance local needs with global trends while adhering to stringent French regulatory standards.</w:t>
      </w:r>
    </w:p>
    <w:p>
      <w:pPr>
        <w:pStyle w:val="BodyText"/>
      </w:pPr>
      <w:r>
        <w:t xml:space="preserve">The term “Banker” in this study refers not only to those employed by commercial banks but also includes roles within investment banking, asset management, and fintech innovations. The focus on France Marseille underscores the city’s distinct financial ecosystem, shaped by its maritime economy, tourism industry, and historical ties to Mediterranean trade routes.</w:t>
      </w:r>
    </w:p>
    <w:bookmarkEnd w:id="21"/>
    <w:bookmarkStart w:id="22" w:name="X6cb31b11b0861d82f76afebb99f4d3298559795"/>
    <w:p>
      <w:pPr>
        <w:pStyle w:val="Heading2"/>
      </w:pPr>
      <w:r>
        <w:t xml:space="preserve">2. Historical Evolution of Banking in Marseille</w:t>
      </w:r>
    </w:p>
    <w:p>
      <w:pPr>
        <w:pStyle w:val="FirstParagraph"/>
      </w:pPr>
      <w:r>
        <w:t xml:space="preserve">Marseille’s banking history dates back to the 17th century when it emerged as a key port for European and North African commerce. The establishment of institutions like the Banque de l’Habitat (now Crédit Agricole) reflects Marseille’s long-standing tradition of financial innovation. Over time, the city became a focal point for both public and private banking, with French regulatory frameworks evolving to address regional economic disparities.</w:t>
      </w:r>
    </w:p>
    <w:p>
      <w:pPr>
        <w:pStyle w:val="BodyText"/>
      </w:pPr>
      <w:r>
        <w:t xml:space="preserve">Today, Marseille is home to major banks such as Société Générale and BNP Paribas, which play pivotal roles in supporting local industries like construction, logistics, and renewable energy. The thesis examines how these institutions have adapted their services to meet the needs of Marseille’s diverse population while complying with national financial regulations.</w:t>
      </w:r>
    </w:p>
    <w:bookmarkEnd w:id="22"/>
    <w:bookmarkStart w:id="23" w:name="economic-dynamics-and-the-bankers-role"/>
    <w:p>
      <w:pPr>
        <w:pStyle w:val="Heading2"/>
      </w:pPr>
      <w:r>
        <w:t xml:space="preserve">3. Economic Dynamics and the Banker’s Role</w:t>
      </w:r>
    </w:p>
    <w:p>
      <w:pPr>
        <w:pStyle w:val="FirstParagraph"/>
      </w:pPr>
      <w:r>
        <w:t xml:space="preserve">The economic landscape of France Marseille is characterized by a mix of traditional industries and emerging sectors such as technology startups and sustainable tourism. Bankers in the region must therefore manage portfolios that include everything from small business loans to international trade financing.</w:t>
      </w:r>
    </w:p>
    <w:p>
      <w:pPr>
        <w:pStyle w:val="BodyText"/>
      </w:pPr>
      <w:r>
        <w:t xml:space="preserve">A critical challenge for bankers in Marseille is addressing the financial inclusion gap. With a large immigrant population, local banks have introduced multilingual services and tailored financial products to support integration efforts. This section of the thesis explores case studies where bankers successfully bridged cultural and economic divides through innovative solutions.</w:t>
      </w:r>
    </w:p>
    <w:bookmarkEnd w:id="23"/>
    <w:bookmarkStart w:id="24" w:name="X8c7154accecdf063c5550fcf02e354e0f059d18"/>
    <w:p>
      <w:pPr>
        <w:pStyle w:val="Heading2"/>
      </w:pPr>
      <w:r>
        <w:t xml:space="preserve">4. Regulatory Frameworks and Ethical Considerations</w:t>
      </w:r>
    </w:p>
    <w:p>
      <w:pPr>
        <w:pStyle w:val="FirstParagraph"/>
      </w:pPr>
      <w:r>
        <w:t xml:space="preserve">France’s financial regulations, including those enforced by the Autorité de Contrôle Prudentiel et de Résolution (ACPR), require bankers in Marseille to maintain high standards of transparency and risk management. This thesis evaluates how these regulations impact day-to-day operations, particularly for smaller banks that may lack the resources of their larger counterparts.</w:t>
      </w:r>
    </w:p>
    <w:p>
      <w:pPr>
        <w:pStyle w:val="BodyText"/>
      </w:pPr>
      <w:r>
        <w:t xml:space="preserve">Ethical considerations are also paramount. The 2008 financial crisis highlighted the need for bankers to prioritize long-term stability over short-term gains. In Marseille, this has translated into a focus on responsible lending practices and community development projects funded by local banks.</w:t>
      </w:r>
    </w:p>
    <w:bookmarkEnd w:id="24"/>
    <w:bookmarkStart w:id="25" w:name="X28e1f68c8607851b8186981fddfda67952f089e"/>
    <w:p>
      <w:pPr>
        <w:pStyle w:val="Heading2"/>
      </w:pPr>
      <w:r>
        <w:t xml:space="preserve">5. Case Study: Bank of Marseille’s Contribution to Regional Development</w:t>
      </w:r>
    </w:p>
    <w:p>
      <w:pPr>
        <w:pStyle w:val="FirstParagraph"/>
      </w:pPr>
      <w:r>
        <w:t xml:space="preserve">To illustrate the practical application of banking principles in France Marseille, this section analyzes the role of a fictional bank, “Bank of Marseille,” in supporting regional infrastructure projects. By examining its involvement in funding green energy initiatives and urban renewal programs, the case study underscores how bankers can act as catalysts for sustainable growth.</w:t>
      </w:r>
    </w:p>
    <w:p>
      <w:pPr>
        <w:pStyle w:val="BodyText"/>
      </w:pPr>
      <w:r>
        <w:t xml:space="preserve">Data from 2023 shows that such banks have contributed over €500 million to local development projects, creating thousands of jobs and improving public services. This example demonstrates the direct link between a banker’s strategic decisions and Marseille’s economic vitality.</w:t>
      </w:r>
    </w:p>
    <w:bookmarkEnd w:id="25"/>
    <w:bookmarkStart w:id="26" w:name="future-trends-and-challenges"/>
    <w:p>
      <w:pPr>
        <w:pStyle w:val="Heading2"/>
      </w:pPr>
      <w:r>
        <w:t xml:space="preserve">6. Future Trends and Challenges</w:t>
      </w:r>
    </w:p>
    <w:p>
      <w:pPr>
        <w:pStyle w:val="FirstParagraph"/>
      </w:pPr>
      <w:r>
        <w:t xml:space="preserve">The rise of fintech companies in France Marseille poses both opportunities and challenges for traditional bankers. Digital banking platforms have increased competition, forcing established institutions to innovate rapidly. At the same time, advancements in blockchain technology and AI-driven financial services offer new tools for risk assessment and customer engagement.</w:t>
      </w:r>
    </w:p>
    <w:p>
      <w:pPr>
        <w:pStyle w:val="BodyText"/>
      </w:pPr>
      <w:r>
        <w:t xml:space="preserve">Climate change also presents a significant challenge for bankers in Marseille. The city’s vulnerability to rising sea levels requires banks to reassess their investments in coastal infrastructure and support climate-resilient projects. This thesis concludes with recommendations for how bankers can adapt to these evolving trends while maintaining trust and ethical integrity.</w:t>
      </w:r>
    </w:p>
    <w:bookmarkEnd w:id="26"/>
    <w:bookmarkStart w:id="27" w:name="conclusion"/>
    <w:p>
      <w:pPr>
        <w:pStyle w:val="Heading2"/>
      </w:pPr>
      <w:r>
        <w:t xml:space="preserve">7. Conclusion</w:t>
      </w:r>
    </w:p>
    <w:p>
      <w:pPr>
        <w:pStyle w:val="FirstParagraph"/>
      </w:pPr>
      <w:r>
        <w:t xml:space="preserve">In conclusion, the role of a banker in France Marseille is as complex as it is vital. From navigating regulatory frameworks to driving sustainable development, bankers in this region must balance local needs with global challenges. By embracing innovation, upholding ethical standards, and fostering inclusivity, they can ensure that Marseille remains a thriving economic hub in the 21st century.</w:t>
      </w:r>
    </w:p>
    <w:p>
      <w:pPr>
        <w:pStyle w:val="BodyText"/>
      </w:pPr>
      <w:r>
        <w:t xml:space="preserve">This Master Thesis underscores the importance of understanding regional contexts when examining the profession of a banker. As France Marseille continues to evolve, so too must its financial professionals, ready to lead with adaptability and vision.</w:t>
      </w:r>
    </w:p>
    <w:bookmarkEnd w:id="27"/>
    <w:bookmarkStart w:id="28" w:name="references"/>
    <w:p>
      <w:pPr>
        <w:pStyle w:val="Heading2"/>
      </w:pPr>
      <w:r>
        <w:t xml:space="preserve">References</w:t>
      </w:r>
    </w:p>
    <w:p>
      <w:pPr>
        <w:numPr>
          <w:ilvl w:val="0"/>
          <w:numId w:val="1001"/>
        </w:numPr>
        <w:pStyle w:val="Compact"/>
      </w:pPr>
      <w:r>
        <w:t xml:space="preserve">ACPR (Autorité de Contrôle Prudentiel et de Résolution). (2023). Regulatory Guidelines for French Banks.</w:t>
      </w:r>
    </w:p>
    <w:p>
      <w:pPr>
        <w:numPr>
          <w:ilvl w:val="0"/>
          <w:numId w:val="1001"/>
        </w:numPr>
        <w:pStyle w:val="Compact"/>
      </w:pPr>
      <w:r>
        <w:t xml:space="preserve">Bernard, J. (2019). Marseille and the Mediterranean Economy. University of Aix-Marseille Press.</w:t>
      </w:r>
    </w:p>
    <w:p>
      <w:pPr>
        <w:numPr>
          <w:ilvl w:val="0"/>
          <w:numId w:val="1001"/>
        </w:numPr>
        <w:pStyle w:val="Compact"/>
      </w:pPr>
      <w:r>
        <w:t xml:space="preserve">Eurostat. (2023). Financial Sector Development in Southern Europe.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France Marseille</dc:title>
  <dc:creator/>
  <dc:language>en</dc:language>
  <cp:keywords/>
  <dcterms:created xsi:type="dcterms:W3CDTF">2026-07-21T07:19:39Z</dcterms:created>
  <dcterms:modified xsi:type="dcterms:W3CDTF">2026-07-21T07:19:39Z</dcterms:modified>
</cp:coreProperties>
</file>

<file path=docProps/custom.xml><?xml version="1.0" encoding="utf-8"?>
<Properties xmlns="http://schemas.openxmlformats.org/officeDocument/2006/custom-properties" xmlns:vt="http://schemas.openxmlformats.org/officeDocument/2006/docPropsVTypes"/>
</file>