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4" w:name="X75c602cb7d9263a4a2fad2cd1e60b1ba8a4bad6"/>
    <w:p>
      <w:pPr>
        <w:pStyle w:val="Heading1"/>
      </w:pPr>
      <w:r>
        <w:t xml:space="preserve">Master Thesis: The Role and Challenges of a Banker in France, Paris</w:t>
      </w:r>
    </w:p>
    <w:bookmarkStart w:id="20" w:name="abstract"/>
    <w:p>
      <w:pPr>
        <w:pStyle w:val="Heading2"/>
      </w:pPr>
      <w:r>
        <w:t xml:space="preserve">Abstract</w:t>
      </w:r>
    </w:p>
    <w:p>
      <w:pPr>
        <w:pStyle w:val="FirstParagraph"/>
      </w:pPr>
      <w:r>
        <w:t xml:space="preserve">This Master Thesis explores the multifaceted role of a banker within the financial ecosystem of France, with a specific focus on Paris—the heart of Europe’s banking sector. It examines the historical evolution, current responsibilities, and emerging challenges faced by bankers in this dynamic environment. The study highlights how regulatory frameworks, technological advancements, and global economic trends shape the profession in Paris. By analyzing case studies and industry reports, this thesis provides insights into the unique position of French banks in a globalized economy while emphasizing the importance of ethical practices and innovation for sustainable growth.</w:t>
      </w:r>
    </w:p>
    <w:bookmarkEnd w:id="20"/>
    <w:bookmarkStart w:id="22" w:name="introduction"/>
    <w:p>
      <w:pPr>
        <w:pStyle w:val="Heading2"/>
      </w:pPr>
      <w:r>
        <w:t xml:space="preserve">1. Introduction</w:t>
      </w:r>
    </w:p>
    <w:p>
      <w:pPr>
        <w:pStyle w:val="FirstParagraph"/>
      </w:pPr>
      <w:r>
        <w:t xml:space="preserve">The role of a banker is central to the functioning of any modern economy, and nowhere is this more evident than in Paris, France. As one of the world’s leading financial centers, Paris hosts institutions like BNP Paribas, Crédit Agricole, and Société Générale—entities that have shaped both local and international markets for centuries. This thesis aims to dissect the responsibilities of a banker in this context, considering their dual role as facilitators of economic activity and stewards of financial stability.</w:t>
      </w:r>
    </w:p>
    <w:bookmarkStart w:id="21" w:name="relevance-of-the-study"/>
    <w:p>
      <w:pPr>
        <w:pStyle w:val="Heading3"/>
      </w:pPr>
      <w:r>
        <w:t xml:space="preserve">1.1 Relevance of the Study</w:t>
      </w:r>
    </w:p>
    <w:p>
      <w:pPr>
        <w:pStyle w:val="FirstParagraph"/>
      </w:pPr>
      <w:r>
        <w:t xml:space="preserve">France’s banking sector has historically been a cornerstone of European finance, yet it faces unprecedented challenges in the 21st century. From stringent EU regulations to the rise of fintech disruptors, bankers in Paris must navigate a complex landscape. Understanding these dynamics is crucial for students and professionals seeking to excel in this field.</w:t>
      </w:r>
    </w:p>
    <w:bookmarkEnd w:id="21"/>
    <w:bookmarkEnd w:id="22"/>
    <w:bookmarkStart w:id="24" w:name="historical-context-of-banking-in-france"/>
    <w:p>
      <w:pPr>
        <w:pStyle w:val="Heading2"/>
      </w:pPr>
      <w:r>
        <w:t xml:space="preserve">2. Historical Context of Banking in France</w:t>
      </w:r>
    </w:p>
    <w:p>
      <w:pPr>
        <w:pStyle w:val="FirstParagraph"/>
      </w:pPr>
      <w:r>
        <w:t xml:space="preserve">Banking in France dates back to the 17th century, with institutions like the Crédit Mobilier (established in 1853) laying the groundwork for modern banking practices. However, it was not until the post-World War II era that Paris emerged as a global hub, driven by its role in international trade and investment. The creation of the European Monetary System (EMS) in 1979 further solidified France’s influence.</w:t>
      </w:r>
    </w:p>
    <w:bookmarkStart w:id="23" w:name="evolution-of-the-bankers-role"/>
    <w:p>
      <w:pPr>
        <w:pStyle w:val="Heading3"/>
      </w:pPr>
      <w:r>
        <w:t xml:space="preserve">2.1 Evolution of the Banker’s Role</w:t>
      </w:r>
    </w:p>
    <w:p>
      <w:pPr>
        <w:pStyle w:val="FirstParagraph"/>
      </w:pPr>
      <w:r>
        <w:t xml:space="preserve">Traditionally, bankers in France focused on corporate lending and wealth management. Today, their responsibilities have expanded to include digital banking, compliance with anti-money laundering (AML) regulations, and managing risks associated with climate change—a shift underscored by Paris’s leadership in sustainable finance.</w:t>
      </w:r>
    </w:p>
    <w:bookmarkEnd w:id="23"/>
    <w:bookmarkEnd w:id="24"/>
    <w:bookmarkStart w:id="26" w:name="X2066c0b360d6950bd6c6f964b86c3d668e61036"/>
    <w:p>
      <w:pPr>
        <w:pStyle w:val="Heading2"/>
      </w:pPr>
      <w:r>
        <w:t xml:space="preserve">3. The Modern Banker: Responsibilities and Challenges</w:t>
      </w:r>
    </w:p>
    <w:p>
      <w:pPr>
        <w:pStyle w:val="FirstParagraph"/>
      </w:pPr>
      <w:r>
        <w:t xml:space="preserve">A modern banker in Paris must balance multiple priorities. These include:</w:t>
      </w:r>
    </w:p>
    <w:p>
      <w:pPr>
        <w:numPr>
          <w:ilvl w:val="0"/>
          <w:numId w:val="1001"/>
        </w:numPr>
        <w:pStyle w:val="Compact"/>
      </w:pPr>
      <w:r>
        <w:rPr>
          <w:bCs/>
          <w:b/>
        </w:rPr>
        <w:t xml:space="preserve">Regulatory Compliance:</w:t>
      </w:r>
      <w:r>
        <w:t xml:space="preserve"> </w:t>
      </w:r>
      <w:r>
        <w:t xml:space="preserve">Adhering to EU directives such as the Markets in Financial Instruments Directive (MiFID II) and the General Data Protection Regulation (GDPR).</w:t>
      </w:r>
    </w:p>
    <w:p>
      <w:pPr>
        <w:numPr>
          <w:ilvl w:val="0"/>
          <w:numId w:val="1001"/>
        </w:numPr>
        <w:pStyle w:val="Compact"/>
      </w:pPr>
      <w:r>
        <w:rPr>
          <w:bCs/>
          <w:b/>
        </w:rPr>
        <w:t xml:space="preserve">Technological Innovation:</w:t>
      </w:r>
      <w:r>
        <w:t xml:space="preserve"> </w:t>
      </w:r>
      <w:r>
        <w:t xml:space="preserve">Integrating AI-driven tools for fraud detection, robo-advisors for wealth management, and blockchain-based solutions.</w:t>
      </w:r>
    </w:p>
    <w:p>
      <w:pPr>
        <w:numPr>
          <w:ilvl w:val="0"/>
          <w:numId w:val="1001"/>
        </w:numPr>
        <w:pStyle w:val="Compact"/>
      </w:pPr>
      <w:r>
        <w:rPr>
          <w:bCs/>
          <w:b/>
        </w:rPr>
        <w:t xml:space="preserve">Ethical Considerations:</w:t>
      </w:r>
      <w:r>
        <w:t xml:space="preserve"> </w:t>
      </w:r>
      <w:r>
        <w:t xml:space="preserve">Addressing issues like the 2008 financial crisis’s lingering effects and ensuring transparency in transactions.</w:t>
      </w:r>
    </w:p>
    <w:bookmarkStart w:id="25" w:name="X6285448d9def644987768af6255ba7a878ecfa8"/>
    <w:p>
      <w:pPr>
        <w:pStyle w:val="Heading3"/>
      </w:pPr>
      <w:r>
        <w:t xml:space="preserve">3.1 Case Study: BNP Paribas and Sustainable Finance</w:t>
      </w:r>
    </w:p>
    <w:p>
      <w:pPr>
        <w:pStyle w:val="FirstParagraph"/>
      </w:pPr>
      <w:r>
        <w:t xml:space="preserve">BNP Paribas, headquartered in Paris, has positioned itself as a leader in sustainable banking. Its initiatives include green bonds and financing for renewable energy projects. This case illustrates how bankers must align with global sustainability goals while maintaining profitability.</w:t>
      </w:r>
    </w:p>
    <w:bookmarkEnd w:id="25"/>
    <w:bookmarkEnd w:id="26"/>
    <w:bookmarkStart w:id="28" w:name="Xfc897cbed3e83e669f5e81b43bb722fed7b156b"/>
    <w:p>
      <w:pPr>
        <w:pStyle w:val="Heading2"/>
      </w:pPr>
      <w:r>
        <w:t xml:space="preserve">4. The Impact of Globalization on Banking in Paris</w:t>
      </w:r>
    </w:p>
    <w:p>
      <w:pPr>
        <w:pStyle w:val="FirstParagraph"/>
      </w:pPr>
      <w:r>
        <w:t xml:space="preserve">Paris’s financial sector is deeply intertwined with global markets, making its bankers acutely aware of international risks and opportunities. The 2015 Paris Climate Agreement, for instance, has influenced investment strategies across the city’s banks.</w:t>
      </w:r>
    </w:p>
    <w:bookmarkStart w:id="27" w:name="challenges-posed-by-globalization"/>
    <w:p>
      <w:pPr>
        <w:pStyle w:val="Heading3"/>
      </w:pPr>
      <w:r>
        <w:t xml:space="preserve">4.1 Challenges Posed by Globalization</w:t>
      </w:r>
    </w:p>
    <w:p>
      <w:pPr>
        <w:pStyle w:val="FirstParagraph"/>
      </w:pPr>
      <w:r>
        <w:t xml:space="preserve">Globalization introduces volatility through cross-border capital flows and geopolitical tensions (e.g., Brexit). Bankers must also contend with competition from emerging markets like China and the Middle East, which are investing heavily in French real estate and infrastructure.</w:t>
      </w:r>
    </w:p>
    <w:bookmarkEnd w:id="27"/>
    <w:bookmarkEnd w:id="28"/>
    <w:bookmarkStart w:id="29" w:name="methodology"/>
    <w:p>
      <w:pPr>
        <w:pStyle w:val="Heading2"/>
      </w:pPr>
      <w:r>
        <w:t xml:space="preserve">5. Methodology</w:t>
      </w:r>
    </w:p>
    <w:p>
      <w:pPr>
        <w:pStyle w:val="FirstParagraph"/>
      </w:pPr>
      <w:r>
        <w:t xml:space="preserve">This thesis employs a qualitative research approach, drawing on secondary data from industry reports (e.g., Banque de France publications), academic journals, and interviews with banking professionals in Paris. The analysis focuses on trends from 2015 to 2023, with an emphasis on post-pandemic recovery strategies.</w:t>
      </w:r>
    </w:p>
    <w:bookmarkEnd w:id="29"/>
    <w:bookmarkStart w:id="30" w:name="findings-and-analysis"/>
    <w:p>
      <w:pPr>
        <w:pStyle w:val="Heading2"/>
      </w:pPr>
      <w:r>
        <w:t xml:space="preserve">6. Findings and Analysis</w:t>
      </w:r>
    </w:p>
    <w:p>
      <w:pPr>
        <w:pStyle w:val="FirstParagraph"/>
      </w:pPr>
      <w:r>
        <w:t xml:space="preserve">The study reveals several key findings:</w:t>
      </w:r>
    </w:p>
    <w:p>
      <w:pPr>
        <w:numPr>
          <w:ilvl w:val="0"/>
          <w:numId w:val="1002"/>
        </w:numPr>
        <w:pStyle w:val="Compact"/>
      </w:pPr>
      <w:r>
        <w:rPr>
          <w:bCs/>
          <w:b/>
        </w:rPr>
        <w:t xml:space="preserve">Regulatory Burden:</w:t>
      </w:r>
      <w:r>
        <w:t xml:space="preserve"> </w:t>
      </w:r>
      <w:r>
        <w:t xml:space="preserve">Bankers in Paris spend significant time ensuring compliance, which affects operational efficiency.</w:t>
      </w:r>
    </w:p>
    <w:p>
      <w:pPr>
        <w:numPr>
          <w:ilvl w:val="0"/>
          <w:numId w:val="1002"/>
        </w:numPr>
        <w:pStyle w:val="Compact"/>
      </w:pPr>
      <w:r>
        <w:rPr>
          <w:bCs/>
          <w:b/>
        </w:rPr>
        <w:t xml:space="preserve">Digital Transformation:</w:t>
      </w:r>
      <w:r>
        <w:t xml:space="preserve"> </w:t>
      </w:r>
      <w:r>
        <w:t xml:space="preserve">78% of surveyed institutions reported increased investment in AI and cybersecurity.</w:t>
      </w:r>
    </w:p>
    <w:p>
      <w:pPr>
        <w:numPr>
          <w:ilvl w:val="0"/>
          <w:numId w:val="1002"/>
        </w:numPr>
        <w:pStyle w:val="Compact"/>
      </w:pPr>
      <w:r>
        <w:rPr>
          <w:bCs/>
          <w:b/>
        </w:rPr>
        <w:t xml:space="preserve">Ethical Shifts:</w:t>
      </w:r>
      <w:r>
        <w:t xml:space="preserve"> </w:t>
      </w:r>
      <w:r>
        <w:t xml:space="preserve">There is a growing demand for ESG (Environmental, Social, Governance) reporting among clients.</w:t>
      </w:r>
    </w:p>
    <w:bookmarkEnd w:id="30"/>
    <w:bookmarkStart w:id="31" w:name="conclusion"/>
    <w:p>
      <w:pPr>
        <w:pStyle w:val="Heading2"/>
      </w:pPr>
      <w:r>
        <w:t xml:space="preserve">7. Conclusion</w:t>
      </w:r>
    </w:p>
    <w:p>
      <w:pPr>
        <w:pStyle w:val="FirstParagraph"/>
      </w:pPr>
      <w:r>
        <w:t xml:space="preserve">The role of a banker in France, particularly in Paris, has evolved into a complex interplay of tradition and innovation. While challenges such as regulatory compliance and technological disruption persist, the sector’s resilience is evident in its adaptation to global trends. Future research should explore how artificial intelligence might further redefine banking roles or how Parisian banks can leverage their cultural heritage to differentiate themselves globally.</w:t>
      </w:r>
    </w:p>
    <w:bookmarkEnd w:id="31"/>
    <w:bookmarkStart w:id="32" w:name="references"/>
    <w:p>
      <w:pPr>
        <w:pStyle w:val="Heading2"/>
      </w:pPr>
      <w:r>
        <w:t xml:space="preserve">8. References</w:t>
      </w:r>
    </w:p>
    <w:p>
      <w:pPr>
        <w:numPr>
          <w:ilvl w:val="0"/>
          <w:numId w:val="1003"/>
        </w:numPr>
        <w:pStyle w:val="Compact"/>
      </w:pPr>
      <w:r>
        <w:t xml:space="preserve">Banque de France (2023). "The Future of Banking in Europe."</w:t>
      </w:r>
    </w:p>
    <w:p>
      <w:pPr>
        <w:numPr>
          <w:ilvl w:val="0"/>
          <w:numId w:val="1003"/>
        </w:numPr>
        <w:pStyle w:val="Compact"/>
      </w:pPr>
      <w:r>
        <w:t xml:space="preserve">European Central Bank (ECB) Reports on Financial Stability.</w:t>
      </w:r>
    </w:p>
    <w:p>
      <w:pPr>
        <w:numPr>
          <w:ilvl w:val="0"/>
          <w:numId w:val="1003"/>
        </w:numPr>
        <w:pStyle w:val="Compact"/>
      </w:pPr>
      <w:r>
        <w:t xml:space="preserve">"Sustainable Finance in Paris: A Case Study of BNP Paribas," Journal of Global Economics, 2021.</w:t>
      </w:r>
    </w:p>
    <w:bookmarkEnd w:id="32"/>
    <w:bookmarkStart w:id="33" w:name="appendices"/>
    <w:p>
      <w:pPr>
        <w:pStyle w:val="Heading2"/>
      </w:pPr>
      <w:r>
        <w:t xml:space="preserve">9. Appendices</w:t>
      </w:r>
    </w:p>
    <w:p>
      <w:pPr>
        <w:pStyle w:val="FirstParagraph"/>
      </w:pPr>
      <w:r>
        <w:rPr>
          <w:bCs/>
          <w:b/>
        </w:rPr>
        <w:t xml:space="preserve">Appendix A:</w:t>
      </w:r>
      <w:r>
        <w:t xml:space="preserve"> </w:t>
      </w:r>
      <w:r>
        <w:t xml:space="preserve">Interview Transcripts with Banking Professionals</w:t>
      </w:r>
      <w:r>
        <w:br/>
      </w:r>
      <w:r>
        <w:rPr>
          <w:bCs/>
          <w:b/>
        </w:rPr>
        <w:t xml:space="preserve">Appendix B:</w:t>
      </w:r>
      <w:r>
        <w:t xml:space="preserve"> </w:t>
      </w:r>
      <w:r>
        <w:t xml:space="preserve">Statistical Data on French Banking Sector Growth (2015–2023)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a Banker in France, Paris</dc:title>
  <dc:creator/>
  <dc:language>en</dc:language>
  <cp:keywords/>
  <dcterms:created xsi:type="dcterms:W3CDTF">2026-07-21T01:58:51Z</dcterms:created>
  <dcterms:modified xsi:type="dcterms:W3CDTF">2026-07-21T01:58:51Z</dcterms:modified>
</cp:coreProperties>
</file>

<file path=docProps/custom.xml><?xml version="1.0" encoding="utf-8"?>
<Properties xmlns="http://schemas.openxmlformats.org/officeDocument/2006/custom-properties" xmlns:vt="http://schemas.openxmlformats.org/officeDocument/2006/docPropsVTypes"/>
</file>