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f7bacff04811264931f6c7eb5837433ccdccbd"/>
    <w:p>
      <w:pPr>
        <w:pStyle w:val="Heading1"/>
      </w:pPr>
      <w:r>
        <w:t xml:space="preserve">Master Thesis: The Role of Bankers in Germany Berlin</w:t>
      </w:r>
    </w:p>
    <w:p>
      <w:pPr>
        <w:pStyle w:val="FirstParagraph"/>
      </w:pPr>
      <w:r>
        <w:t xml:space="preserve">This Master Thesis explores the critical role of bankers within the economic and financial landscape of Germany, with a specific focus on Berlin. As one of Europe's most dynamic urban centers, Berlin presents a unique case study for understanding how traditional banking institutions adapt to evolving market demands while contributing to regional development. The thesis examines the responsibilities, challenges, and opportunities faced by bankers in Germany's capital city, emphasizing their significance in fostering economic stability and innovation.</w:t>
      </w:r>
    </w:p>
    <w:bookmarkStart w:id="20" w:name="introduction"/>
    <w:p>
      <w:pPr>
        <w:pStyle w:val="Heading2"/>
      </w:pPr>
      <w:r>
        <w:t xml:space="preserve">Introduction</w:t>
      </w:r>
    </w:p>
    <w:p>
      <w:pPr>
        <w:pStyle w:val="FirstParagraph"/>
      </w:pPr>
      <w:r>
        <w:t xml:space="preserve">Berlin, as the political and cultural heart of Germany, has long been a hub for commerce, industry, and finance. However, its financial sector is distinct from other German cities like Frankfurt or Munich. While Frankfurt is the European financial capital due to its association with the European Central Bank (ECB), Berlin has emerged as a center for venture capital, fintech innovation, and sustainable banking practices. This thesis investigates how bankers in Germany Berlin navigate these unique conditions and contribute to the city's growth.</w:t>
      </w:r>
    </w:p>
    <w:bookmarkEnd w:id="20"/>
    <w:bookmarkStart w:id="21" w:name="background-of-banking-in-germany"/>
    <w:p>
      <w:pPr>
        <w:pStyle w:val="Heading2"/>
      </w:pPr>
      <w:r>
        <w:t xml:space="preserve">Background of Banking in Germany</w:t>
      </w:r>
    </w:p>
    <w:p>
      <w:pPr>
        <w:pStyle w:val="FirstParagraph"/>
      </w:pPr>
      <w:r>
        <w:t xml:space="preserve">Germany’s banking sector is renowned for its stability, regulatory rigor, and integration into the European Union’s financial framework. Key institutions such as Deutsche Bank, Sparkassen (regional savings banks), Landesbanken (state-owned banks), and private sector players like Commerzbank form the backbone of the nation's financial ecosystem. The German banking model emphasizes security, long-term investment, and a strong emphasis on compliance with EU regulations such as Basel III.</w:t>
      </w:r>
    </w:p>
    <w:p>
      <w:pPr>
        <w:pStyle w:val="BodyText"/>
      </w:pPr>
      <w:r>
        <w:t xml:space="preserve">Berlin’s banking landscape reflects both traditional and modern practices. While large national banks maintain a presence, Berlin is also home to innovative fintech startups like N26 (a digital bank) and Bitwala (a crypto-focused platform). This duality positions Berlin as a microcosm of Germany's broader financial evolution.</w:t>
      </w:r>
    </w:p>
    <w:bookmarkEnd w:id="21"/>
    <w:bookmarkStart w:id="22" w:name="the-role-of-bankers-in-germany-berlin"/>
    <w:p>
      <w:pPr>
        <w:pStyle w:val="Heading2"/>
      </w:pPr>
      <w:r>
        <w:t xml:space="preserve">The Role of Bankers in Germany Berlin</w:t>
      </w:r>
    </w:p>
    <w:p>
      <w:pPr>
        <w:pStyle w:val="FirstParagraph"/>
      </w:pPr>
      <w:r>
        <w:t xml:space="preserve">Bankers in Germany Berlin operate within a complex environment that demands both regulatory expertise and adaptability. Their primary responsibilities include managing deposits, providing loans, facilitating trade financing, and supporting local businesses. In Berlin’s context, bankers play a pivotal role in:</w:t>
      </w:r>
    </w:p>
    <w:p>
      <w:pPr>
        <w:numPr>
          <w:ilvl w:val="0"/>
          <w:numId w:val="1001"/>
        </w:numPr>
        <w:pStyle w:val="Compact"/>
      </w:pPr>
      <w:r>
        <w:t xml:space="preserve">Supporting SMEs:** Small and medium-sized enterprises (SMEs) are the backbone of Berlin’s economy. Bankers provide critical financing for startups and established businesses, often with a focus on sectors like technology, renewable energy, and creative industries.</w:t>
      </w:r>
    </w:p>
    <w:p>
      <w:pPr>
        <w:numPr>
          <w:ilvl w:val="0"/>
          <w:numId w:val="1001"/>
        </w:numPr>
        <w:pStyle w:val="Compact"/>
      </w:pPr>
      <w:r>
        <w:t xml:space="preserve">Managing Real Estate Markets:** Berlin’s booming real estate sector—driven by affordable housing compared to other European capitals—relies on bankers to assess risks and manage mortgage portfolios. The city’s rapid urban development has made this role increasingly complex.</w:t>
      </w:r>
    </w:p>
    <w:p>
      <w:pPr>
        <w:numPr>
          <w:ilvl w:val="0"/>
          <w:numId w:val="1001"/>
        </w:numPr>
        <w:pStyle w:val="Compact"/>
      </w:pPr>
      <w:r>
        <w:t xml:space="preserve">Promoting Sustainability:** Germany’s commitment to sustainability goals (e.g., the Paris Agreement) has led bankers in Berlin to prioritize green finance, ESG (Environmental, Social, Governance) criteria, and investments in renewable energy projects.</w:t>
      </w:r>
    </w:p>
    <w:p>
      <w:pPr>
        <w:pStyle w:val="FirstParagraph"/>
      </w:pPr>
      <w:r>
        <w:t xml:space="preserve">Moreover, Berlin’s status as a cultural and intellectual hub means that bankers often engage with academia and research institutions. Collaborations between banks like Sparkasse Berlin and universities such as Humboldt University or the Technical University of Berlin have led to innovative financial products tailored to the city’s needs.</w:t>
      </w:r>
    </w:p>
    <w:bookmarkEnd w:id="22"/>
    <w:bookmarkStart w:id="23" w:name="Xb6e62dc67102cfa71916904e53ab492778bc415"/>
    <w:p>
      <w:pPr>
        <w:pStyle w:val="Heading2"/>
      </w:pPr>
      <w:r>
        <w:t xml:space="preserve">Challenges Facing Bankers in Germany Berlin</w:t>
      </w:r>
    </w:p>
    <w:p>
      <w:pPr>
        <w:pStyle w:val="FirstParagraph"/>
      </w:pPr>
      <w:r>
        <w:t xml:space="preserve">Berlin’s bankers face unique challenges, including:</w:t>
      </w:r>
    </w:p>
    <w:p>
      <w:pPr>
        <w:numPr>
          <w:ilvl w:val="0"/>
          <w:numId w:val="1002"/>
        </w:numPr>
        <w:pStyle w:val="Compact"/>
      </w:pPr>
      <w:r>
        <w:t xml:space="preserve">Regulatory Pressures:** Compliance with EU directives and German-specific regulations (e.g., BaFin oversight) demands significant resources. Basel III requirements, for instance, have forced banks to balance risk management with profitability.</w:t>
      </w:r>
    </w:p>
    <w:p>
      <w:pPr>
        <w:numPr>
          <w:ilvl w:val="0"/>
          <w:numId w:val="1002"/>
        </w:numPr>
        <w:pStyle w:val="Compact"/>
      </w:pPr>
      <w:r>
        <w:t xml:space="preserve">Competition from Fintechs:** The rise of digital banking platforms in Berlin has disrupted traditional banking models. Bankers must now compete with agile fintech firms offering lower fees and user-friendly services.</w:t>
      </w:r>
    </w:p>
    <w:p>
      <w:pPr>
        <w:numPr>
          <w:ilvl w:val="0"/>
          <w:numId w:val="1002"/>
        </w:numPr>
        <w:pStyle w:val="Compact"/>
      </w:pPr>
      <w:r>
        <w:t xml:space="preserve">Economic Uncertainties:** Germany’s reliance on exports and the ongoing energy transition (Energiewende) create volatility. Bankers must navigate these macroeconomic risks while maintaining trust among clients.</w:t>
      </w:r>
    </w:p>
    <w:bookmarkEnd w:id="23"/>
    <w:bookmarkStart w:id="24" w:name="case-studies-and-examples"/>
    <w:p>
      <w:pPr>
        <w:pStyle w:val="Heading2"/>
      </w:pPr>
      <w:r>
        <w:t xml:space="preserve">Case Studies and Examples</w:t>
      </w:r>
    </w:p>
    <w:p>
      <w:pPr>
        <w:pStyle w:val="FirstParagraph"/>
      </w:pPr>
      <w:r>
        <w:t xml:space="preserve">To illustrate the role of bankers in Berlin, consider:</w:t>
      </w:r>
    </w:p>
    <w:p>
      <w:pPr>
        <w:numPr>
          <w:ilvl w:val="0"/>
          <w:numId w:val="1003"/>
        </w:numPr>
        <w:pStyle w:val="Compact"/>
      </w:pPr>
      <w:r>
        <w:t xml:space="preserve">Sparkasse Berlin:** As a regional savings bank, Sparkasse Berlin has been instrumental in funding local infrastructure projects and small businesses. Its community-focused approach aligns with Germany’s emphasis on regional banking.</w:t>
      </w:r>
    </w:p>
    <w:p>
      <w:pPr>
        <w:numPr>
          <w:ilvl w:val="0"/>
          <w:numId w:val="1003"/>
        </w:numPr>
        <w:pStyle w:val="Compact"/>
      </w:pPr>
      <w:r>
        <w:t xml:space="preserve">Deutsche Bank’s Innovation Hub:** Deutsche Bank operates an innovation center in Berlin, collaborating with startups to develop blockchain-based solutions and sustainable investment strategies.</w:t>
      </w:r>
    </w:p>
    <w:p>
      <w:pPr>
        <w:numPr>
          <w:ilvl w:val="0"/>
          <w:numId w:val="1003"/>
        </w:numPr>
        <w:pStyle w:val="Compact"/>
      </w:pPr>
      <w:r>
        <w:t xml:space="preserve">Green Bonds in Berlin:** Banks in the city have increasingly issued green bonds to finance renewable energy projects, reflecting Germany’s environmental priorities.</w:t>
      </w:r>
    </w:p>
    <w:bookmarkEnd w:id="24"/>
    <w:bookmarkStart w:id="25" w:name="conclusion"/>
    <w:p>
      <w:pPr>
        <w:pStyle w:val="Heading2"/>
      </w:pPr>
      <w:r>
        <w:t xml:space="preserve">Conclusion</w:t>
      </w:r>
    </w:p>
    <w:p>
      <w:pPr>
        <w:pStyle w:val="FirstParagraph"/>
      </w:pPr>
      <w:r>
        <w:t xml:space="preserve">This Master Thesis underscores the indispensable role of bankers in Germany Berlin. Their work supports economic growth, innovation, and sustainability while navigating regulatory and competitive challenges. As Berlin continues to evolve as a financial hub within Germany and Europe, the adaptability of its banking sector will be crucial to its future success. For students and professionals in finance, this thesis highlights the unique interplay between tradition and modernity in shaping the role of bankers in one of Europe’s most dynamic cities.</w:t>
      </w:r>
    </w:p>
    <w:p>
      <w:pPr>
        <w:pStyle w:val="BodyText"/>
      </w:pPr>
      <w:r>
        <w:rPr>
          <w:iCs/>
          <w:i/>
        </w:rPr>
        <w:t xml:space="preserve">Keywords: Master Thesis, Banker,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Bankers in Germany Berlin</dc:title>
  <dc:creator/>
  <dc:language>en</dc:language>
  <cp:keywords/>
  <dcterms:created xsi:type="dcterms:W3CDTF">2026-05-02T14:36:30Z</dcterms:created>
  <dcterms:modified xsi:type="dcterms:W3CDTF">2026-05-02T14:36:30Z</dcterms:modified>
</cp:coreProperties>
</file>

<file path=docProps/custom.xml><?xml version="1.0" encoding="utf-8"?>
<Properties xmlns="http://schemas.openxmlformats.org/officeDocument/2006/custom-properties" xmlns:vt="http://schemas.openxmlformats.org/officeDocument/2006/docPropsVTypes"/>
</file>