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2" w:name="X2ef7fde37fcc01714c4fe5afd64eb23df4baae3"/>
    <w:p>
      <w:pPr>
        <w:pStyle w:val="Heading1"/>
      </w:pPr>
      <w:r>
        <w:t xml:space="preserve">Master Thesis: The Role of the Banker in Germany, Munich</w:t>
      </w:r>
    </w:p>
    <w:bookmarkStart w:id="20" w:name="abstract"/>
    <w:p>
      <w:pPr>
        <w:pStyle w:val="Heading2"/>
      </w:pPr>
      <w:r>
        <w:t xml:space="preserve">Abstract</w:t>
      </w:r>
    </w:p>
    <w:p>
      <w:pPr>
        <w:pStyle w:val="FirstParagraph"/>
      </w:pPr>
      <w:r>
        <w:t xml:space="preserve">This Master Thesis explores the multifaceted role of the banker within the financial landscape of Germany, with a specific focus on Munich. As a global hub for banking and finance, Munich presents unique challenges and opportunities for bankers operating in this dynamic environment. The study analyzes historical trends, contemporary responsibilities, and future prospects for professionals in this field. By examining local regulations, economic policies, and cultural influences in Germany’s capital of Bavaria, this thesis aims to provide a comprehensive understanding of the banker’s evolving role within the German financial system.</w:t>
      </w:r>
    </w:p>
    <w:bookmarkEnd w:id="20"/>
    <w:bookmarkStart w:id="21" w:name="introduction"/>
    <w:p>
      <w:pPr>
        <w:pStyle w:val="Heading2"/>
      </w:pPr>
      <w:r>
        <w:t xml:space="preserve">Introduction</w:t>
      </w:r>
    </w:p>
    <w:p>
      <w:pPr>
        <w:pStyle w:val="FirstParagraph"/>
      </w:pPr>
      <w:r>
        <w:t xml:space="preserve">The Master Thesis on "Banker" is designed to dissect the critical contributions of banking professionals in Germany, particularly within Munich. As a city renowned for its economic strength, technological innovation, and financial institutions such as Deutsche Bank and Commerzbank, Munich serves as an ideal case study for understanding the intersection of tradition and modernity in banking. This thesis investigates how bankers navigate regulatory frameworks like the German Banking Act (Kreditwesengesetz) while addressing global challenges such as digital transformation, fintech disruption, and sustainable finance.</w:t>
      </w:r>
    </w:p>
    <w:bookmarkEnd w:id="21"/>
    <w:bookmarkStart w:id="23" w:name="historical_evolution"/>
    <w:bookmarkStart w:id="22" w:name="X023f4f50719a74ade45dac25adf3ec4ea463f2a"/>
    <w:p>
      <w:pPr>
        <w:pStyle w:val="Heading2"/>
      </w:pPr>
      <w:r>
        <w:t xml:space="preserve">Historical Evolution of Banking in Munich</w:t>
      </w:r>
    </w:p>
    <w:p>
      <w:pPr>
        <w:pStyle w:val="FirstParagraph"/>
      </w:pPr>
      <w:r>
        <w:t xml:space="preserve">The roots of banking in Munich trace back to the 19th century, when industrialization spurred the growth of financial institutions to support Bavaria’s economy. Over time, Munich emerged as a center for both private and public banking, influenced by Germany’s post-World War II economic miracle (Wirtschaftswunder) and the subsequent integration into the European Union. The Master Thesis highlights how historical milestones—such as the establishment of Sparkassen (municipal banks) and the rise of multinational corporations in Munich—shaped the modern role of bankers.</w:t>
      </w:r>
    </w:p>
    <w:bookmarkEnd w:id="22"/>
    <w:bookmarkEnd w:id="23"/>
    <w:bookmarkStart w:id="25" w:name="contemporary_role"/>
    <w:bookmarkStart w:id="24" w:name="the-contemporary-role-of-the-banker"/>
    <w:p>
      <w:pPr>
        <w:pStyle w:val="Heading2"/>
      </w:pPr>
      <w:r>
        <w:t xml:space="preserve">The Contemporary Role of the Banker</w:t>
      </w:r>
    </w:p>
    <w:p>
      <w:pPr>
        <w:pStyle w:val="FirstParagraph"/>
      </w:pPr>
      <w:r>
        <w:t xml:space="preserve">Today, bankers in Germany, particularly in Munich, are tasked with managing complex financial systems while adhering to stringent regulations. The Master Thesis emphasizes the dual responsibilities of bankers: serving individual clients through retail banking and supporting large enterprises through corporate finance. Key areas include risk management, investment advisory, and compliance with the EU’s Anti-Money Laundering Directive (AMLD). Additionally, the thesis examines how Munich’s proximity to Silicon Valley-style innovation hubs in Bavaria influences bankers’ strategies in fostering startups and promoting green technologies.</w:t>
      </w:r>
    </w:p>
    <w:bookmarkEnd w:id="24"/>
    <w:bookmarkEnd w:id="25"/>
    <w:bookmarkStart w:id="27" w:name="challenges"/>
    <w:bookmarkStart w:id="26" w:name="X0780a7bf0c488057883096b9b9a339c0c07c687"/>
    <w:p>
      <w:pPr>
        <w:pStyle w:val="Heading2"/>
      </w:pPr>
      <w:r>
        <w:t xml:space="preserve">Challenges Faced by Bankers in Germany, Munich</w:t>
      </w:r>
    </w:p>
    <w:p>
      <w:pPr>
        <w:pStyle w:val="FirstParagraph"/>
      </w:pPr>
      <w:r>
        <w:t xml:space="preserve">Bankers operating in Munich face unique challenges, including the pressure to innovate amid fierce competition from fintech companies. The Master Thesis explores how traditional banks like Sparkasse München are adapting by investing in AI-driven customer service and blockchain-based solutions. Furthermore, the thesis addresses ethical dilemmas faced by bankers, such as balancing profitability with social responsibility in a region known for its environmental consciousness. Regulatory challenges, including Germany’s strict capital adequacy requirements under Basel III, also play a pivotal role in shaping the banker’s daily operations.</w:t>
      </w:r>
    </w:p>
    <w:bookmarkEnd w:id="26"/>
    <w:bookmarkEnd w:id="27"/>
    <w:bookmarkStart w:id="29" w:name="future_outlook"/>
    <w:bookmarkStart w:id="28" w:name="future-outlook-for-bankers-in-munich"/>
    <w:p>
      <w:pPr>
        <w:pStyle w:val="Heading2"/>
      </w:pPr>
      <w:r>
        <w:t xml:space="preserve">Future Outlook for Bankers in Munich</w:t>
      </w:r>
    </w:p>
    <w:p>
      <w:pPr>
        <w:pStyle w:val="FirstParagraph"/>
      </w:pPr>
      <w:r>
        <w:t xml:space="preserve">The Master Thesis concludes with an analysis of emerging trends that will define the future of banking in Germany, particularly in Munich. With the rise of digital currencies and decentralized finance (DeFi), bankers must navigate uncharted territory while maintaining trust and security. The study also highlights Munich’s strategic position as a bridge between European financial markets and Asian economies, offering opportunities for bankers to expand their global networks. Finally, the thesis underscores the importance of lifelong learning for bankers to stay competitive in an era defined by rapid technological change.</w:t>
      </w:r>
    </w:p>
    <w:bookmarkEnd w:id="28"/>
    <w:bookmarkEnd w:id="29"/>
    <w:bookmarkStart w:id="30" w:name="conclusion"/>
    <w:p>
      <w:pPr>
        <w:pStyle w:val="Heading2"/>
      </w:pPr>
      <w:r>
        <w:t xml:space="preserve">Conclusion</w:t>
      </w:r>
    </w:p>
    <w:p>
      <w:pPr>
        <w:pStyle w:val="FirstParagraph"/>
      </w:pPr>
      <w:r>
        <w:t xml:space="preserve">In summary, this Master Thesis on "Banker" provides a detailed examination of the profession’s significance within Germany’s financial ecosystem, with a focus on Munich. By analyzing historical context, current challenges, and future directions, the study affirms that bankers in this region are pivotal to sustaining economic growth and innovation. The unique interplay between tradition and modernity in Munich ensures that banking professionals remain at the forefront of shaping Germany’s economic narrative.</w:t>
      </w:r>
    </w:p>
    <w:bookmarkEnd w:id="30"/>
    <w:bookmarkStart w:id="31" w:name="references"/>
    <w:p>
      <w:pPr>
        <w:pStyle w:val="Heading2"/>
      </w:pPr>
      <w:r>
        <w:t xml:space="preserve">References</w:t>
      </w:r>
    </w:p>
    <w:p>
      <w:pPr>
        <w:numPr>
          <w:ilvl w:val="0"/>
          <w:numId w:val="1001"/>
        </w:numPr>
        <w:pStyle w:val="Compact"/>
      </w:pPr>
      <w:r>
        <w:t xml:space="preserve">Bundesministerium der Finanzen. (2023). German Banking Act (Kreditwesengesetz).</w:t>
      </w:r>
    </w:p>
    <w:p>
      <w:pPr>
        <w:numPr>
          <w:ilvl w:val="0"/>
          <w:numId w:val="1001"/>
        </w:numPr>
        <w:pStyle w:val="Compact"/>
      </w:pPr>
      <w:r>
        <w:t xml:space="preserve">European Central Bank. (2023). Basel III Implementation in Germany.</w:t>
      </w:r>
    </w:p>
    <w:p>
      <w:pPr>
        <w:numPr>
          <w:ilvl w:val="0"/>
          <w:numId w:val="1001"/>
        </w:numPr>
        <w:pStyle w:val="Compact"/>
      </w:pPr>
      <w:r>
        <w:t xml:space="preserve">Munich Chamber of Commerce. (2023). Economic Development Report: Munich’s Financial Sector.</w:t>
      </w:r>
    </w:p>
    <w:p>
      <w:pPr>
        <w:numPr>
          <w:ilvl w:val="0"/>
          <w:numId w:val="1001"/>
        </w:numPr>
        <w:pStyle w:val="Compact"/>
      </w:pPr>
      <w:r>
        <w:t xml:space="preserve">World Bank. (2023). Germany’s Role in the Global Banking Industry.</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Germany Munich</dc:title>
  <dc:creator/>
  <dc:language>en</dc:language>
  <cp:keywords/>
  <dcterms:created xsi:type="dcterms:W3CDTF">2026-07-15T07:46:18Z</dcterms:created>
  <dcterms:modified xsi:type="dcterms:W3CDTF">2026-07-15T07:46:18Z</dcterms:modified>
</cp:coreProperties>
</file>

<file path=docProps/custom.xml><?xml version="1.0" encoding="utf-8"?>
<Properties xmlns="http://schemas.openxmlformats.org/officeDocument/2006/custom-properties" xmlns:vt="http://schemas.openxmlformats.org/officeDocument/2006/docPropsVTypes"/>
</file>