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9" w:name="X8ac9804db243292e3ed4613347e067279863c55"/>
    <w:p>
      <w:pPr>
        <w:pStyle w:val="Heading1"/>
      </w:pPr>
      <w:r>
        <w:t xml:space="preserve">Master Thesis: The Role of Banker in Baghdad, Iraq</w:t>
      </w:r>
    </w:p>
    <w:bookmarkStart w:id="20" w:name="abstract"/>
    <w:p>
      <w:pPr>
        <w:pStyle w:val="Heading2"/>
      </w:pPr>
      <w:r>
        <w:t xml:space="preserve">Abstract</w:t>
      </w:r>
    </w:p>
    <w:p>
      <w:pPr>
        <w:pStyle w:val="FirstParagraph"/>
      </w:pPr>
      <w:r>
        <w:t xml:space="preserve">This Master Thesis explores the critical role of bankers in shaping the economic landscape of Baghdad, Iraq. As a pivotal financial hub in the Middle East, Baghdad's banking sector plays a dual role: facilitating domestic economic activities and navigating the complexities of international sanctions and geopolitical instability. The thesis examines how bankers in Baghdad have adapted to challenges such as currency fluctuations, regulatory reforms, and the aftermath of prolonged conflict. By analyzing historical data, case studies, and interviews with local financial experts, this study highlights the resilience of Baghdad's banking community while emphasizing its contribution to Iraq's economic recovery. The findings underscore the importance of ethical leadership among bankers in rebuilding trust in a post-sanctions economy.</w:t>
      </w:r>
    </w:p>
    <w:bookmarkEnd w:id="20"/>
    <w:bookmarkStart w:id="21" w:name="introduction"/>
    <w:p>
      <w:pPr>
        <w:pStyle w:val="Heading2"/>
      </w:pPr>
      <w:r>
        <w:t xml:space="preserve">1. Introduction</w:t>
      </w:r>
    </w:p>
    <w:p>
      <w:pPr>
        <w:pStyle w:val="FirstParagraph"/>
      </w:pPr>
      <w:r>
        <w:t xml:space="preserve">The role of a banker is multifaceted, requiring expertise in finance, risk management, and regulatory compliance. In Baghdad, Iraq—a city that has witnessed decades of political turmoil and economic upheaval—the responsibilities of a banker extend beyond traditional financial services. This thesis investigates how bankers in Baghdad have navigated the unique challenges posed by Iraq's geopolitical context. The post-2003 invasion era, sanctions on oil exports, and the rise of non-state actors have all impacted Baghdad's banking sector. By focusing on this specific region, the study aims to contribute to global discourse on financial resilience in conflict zones.</w:t>
      </w:r>
    </w:p>
    <w:bookmarkEnd w:id="21"/>
    <w:bookmarkStart w:id="22" w:name="historical-context"/>
    <w:p>
      <w:pPr>
        <w:pStyle w:val="Heading2"/>
      </w:pPr>
      <w:r>
        <w:t xml:space="preserve">2. Historical Context</w:t>
      </w:r>
    </w:p>
    <w:p>
      <w:pPr>
        <w:pStyle w:val="FirstParagraph"/>
      </w:pPr>
      <w:r>
        <w:t xml:space="preserve">Baghdad has long been a center of economic activity in Iraq, with its banking sector evolving through periods of both growth and decline. Prior to the 1990s, the Central Bank of Iraq (CBI) maintained control over monetary policy, ensuring stability. However, international sanctions imposed after Iraq's invasion of Kuwait in 1990 severely limited access to global financial systems. During this period, bankers in Baghdad were forced to innovate under extreme constraints. The 2003 invasion and subsequent occupation further disrupted the sector, leading to the collapse of many state-owned banks and the rise of private institutions.</w:t>
      </w:r>
    </w:p>
    <w:bookmarkEnd w:id="22"/>
    <w:bookmarkStart w:id="23" w:name="challenges-faced-by-bankers-in-baghdad"/>
    <w:p>
      <w:pPr>
        <w:pStyle w:val="Heading2"/>
      </w:pPr>
      <w:r>
        <w:t xml:space="preserve">3. Challenges Faced by Bankers in Baghdad</w:t>
      </w:r>
    </w:p>
    <w:p>
      <w:pPr>
        <w:pStyle w:val="FirstParagraph"/>
      </w:pPr>
      <w:r>
        <w:t xml:space="preserve">The role of a banker in Baghdad is uniquely challenging due to factors such as:</w:t>
      </w:r>
    </w:p>
    <w:p>
      <w:pPr>
        <w:numPr>
          <w:ilvl w:val="0"/>
          <w:numId w:val="1001"/>
        </w:numPr>
        <w:pStyle w:val="Compact"/>
      </w:pPr>
      <w:r>
        <w:rPr>
          <w:bCs/>
          <w:b/>
        </w:rPr>
        <w:t xml:space="preserve">Currency Instability:</w:t>
      </w:r>
      <w:r>
        <w:t xml:space="preserve"> </w:t>
      </w:r>
      <w:r>
        <w:t xml:space="preserve">The devaluation of the Iraqi dinar and fluctuating oil prices have created uncertainty for banks.</w:t>
      </w:r>
    </w:p>
    <w:p>
      <w:pPr>
        <w:numPr>
          <w:ilvl w:val="0"/>
          <w:numId w:val="1001"/>
        </w:numPr>
        <w:pStyle w:val="Compact"/>
      </w:pPr>
      <w:r>
        <w:rPr>
          <w:bCs/>
          <w:b/>
        </w:rPr>
        <w:t xml:space="preserve">Political Unrest:</w:t>
      </w:r>
      <w:r>
        <w:t xml:space="preserve"> </w:t>
      </w:r>
      <w:r>
        <w:t xml:space="preserve">Frequent changes in government policies and security threats have disrupted operations.</w:t>
      </w:r>
    </w:p>
    <w:p>
      <w:pPr>
        <w:numPr>
          <w:ilvl w:val="0"/>
          <w:numId w:val="1001"/>
        </w:numPr>
        <w:pStyle w:val="Compact"/>
      </w:pPr>
      <w:r>
        <w:rPr>
          <w:bCs/>
          <w:b/>
        </w:rPr>
        <w:t xml:space="preserve">Corruption:</w:t>
      </w:r>
      <w:r>
        <w:t xml:space="preserve"> </w:t>
      </w:r>
      <w:r>
        <w:t xml:space="preserve">Allegations of embezzlement and lack of transparency persist, undermining public trust.</w:t>
      </w:r>
    </w:p>
    <w:p>
      <w:pPr>
        <w:pStyle w:val="FirstParagraph"/>
      </w:pPr>
      <w:r>
        <w:t xml:space="preserve">To address these challenges, bankers in Baghdad have adopted strategies such as diversifying investment portfolios and collaborating with international financial institutions. For example, the CBI has partnered with the World Bank to reform regulatory frameworks and enhance oversight.</w:t>
      </w:r>
    </w:p>
    <w:bookmarkEnd w:id="23"/>
    <w:bookmarkStart w:id="24" w:name="the-evolution-of-banking-services"/>
    <w:p>
      <w:pPr>
        <w:pStyle w:val="Heading2"/>
      </w:pPr>
      <w:r>
        <w:t xml:space="preserve">4. The Evolution of Banking Services</w:t>
      </w:r>
    </w:p>
    <w:p>
      <w:pPr>
        <w:pStyle w:val="FirstParagraph"/>
      </w:pPr>
      <w:r>
        <w:t xml:space="preserve">In recent years, Baghdad's banking sector has seen a shift toward digital innovation. Mobile banking and online transactions have become increasingly common, driven by the need for accessibility in a city with limited physical infrastructure. Bankers have also prioritized financial literacy programs to educate citizens about managing savings and loans amid economic volatility. These initiatives reflect the adaptive role of bankers in fostering inclusive growth.</w:t>
      </w:r>
    </w:p>
    <w:bookmarkEnd w:id="24"/>
    <w:bookmarkStart w:id="25" w:name="case-studies"/>
    <w:p>
      <w:pPr>
        <w:pStyle w:val="Heading2"/>
      </w:pPr>
      <w:r>
        <w:t xml:space="preserve">5. Case Studies</w:t>
      </w:r>
    </w:p>
    <w:p>
      <w:pPr>
        <w:pStyle w:val="FirstParagraph"/>
      </w:pPr>
      <w:r>
        <w:rPr>
          <w:bCs/>
          <w:b/>
        </w:rPr>
        <w:t xml:space="preserve">Case Study 1: Rebuilding Trust After Sanctions</w:t>
      </w:r>
      <w:r>
        <w:br/>
      </w:r>
      <w:r>
        <w:t xml:space="preserve">In the early 2000s, Bank of Baghdad (BoB) faced a crisis of confidence due to widespread fraud. The bank's leadership implemented transparent auditing practices and partnered with local universities to train employees in ethical banking. These efforts restored public trust and positioned BoB as a model institution.</w:t>
      </w:r>
    </w:p>
    <w:p>
      <w:pPr>
        <w:pStyle w:val="BodyText"/>
      </w:pPr>
      <w:r>
        <w:rPr>
          <w:bCs/>
          <w:b/>
        </w:rPr>
        <w:t xml:space="preserve">Case Study 2: Supporting SMEs During Economic Downturn</w:t>
      </w:r>
      <w:r>
        <w:br/>
      </w:r>
      <w:r>
        <w:t xml:space="preserve">Al-Rasheed Bank, a private entity, launched micro-loan programs to support small businesses in Baghdad during the 2014 oil price crash. By targeting sectors like agriculture and retail, the bank helped sustain employment and reduce poverty.</w:t>
      </w:r>
    </w:p>
    <w:bookmarkEnd w:id="25"/>
    <w:bookmarkStart w:id="26" w:name="ethical-leadership-in-banking"/>
    <w:p>
      <w:pPr>
        <w:pStyle w:val="Heading2"/>
      </w:pPr>
      <w:r>
        <w:t xml:space="preserve">6. Ethical Leadership in Banking</w:t>
      </w:r>
    </w:p>
    <w:p>
      <w:pPr>
        <w:pStyle w:val="FirstParagraph"/>
      </w:pPr>
      <w:r>
        <w:t xml:space="preserve">Ethical leadership is critical for bankers operating in Baghdad's complex environment. This thesis argues that integrity, transparency, and accountability are essential to rebuilding a stable financial system. Bankers must balance profit motives with social responsibility, ensuring that their actions align with the broader goals of national development.</w:t>
      </w:r>
    </w:p>
    <w:bookmarkEnd w:id="26"/>
    <w:bookmarkStart w:id="27" w:name="conclusion"/>
    <w:p>
      <w:pPr>
        <w:pStyle w:val="Heading2"/>
      </w:pPr>
      <w:r>
        <w:t xml:space="preserve">7. Conclusion</w:t>
      </w:r>
    </w:p>
    <w:p>
      <w:pPr>
        <w:pStyle w:val="FirstParagraph"/>
      </w:pPr>
      <w:r>
        <w:t xml:space="preserve">The role of a banker in Baghdad is indispensable to Iraq's economic revival. Through resilience, innovation, and ethical governance, bankers have played a pivotal role in stabilizing the financial sector despite ongoing challenges. This Master Thesis highlights the unique contributions of Baghdad's banking community and underscores the need for continued investment in regulatory reforms and technological advancement. As Iraq moves toward greater stability, the work of bankers will remain central to its future.</w:t>
      </w:r>
    </w:p>
    <w:bookmarkEnd w:id="27"/>
    <w:bookmarkStart w:id="28" w:name="references"/>
    <w:p>
      <w:pPr>
        <w:pStyle w:val="Heading2"/>
      </w:pPr>
      <w:r>
        <w:t xml:space="preserve">References</w:t>
      </w:r>
    </w:p>
    <w:p>
      <w:pPr>
        <w:pStyle w:val="FirstParagraph"/>
      </w:pPr>
      <w:r>
        <w:t xml:space="preserve">1. Central Bank of Iraq. (2023). Annual Report on Monetary Policy.</w:t>
      </w:r>
      <w:r>
        <w:br/>
      </w:r>
      <w:r>
        <w:t xml:space="preserve">2. World Bank. (2019). Economic Development in Post-Sanction Iraq.</w:t>
      </w:r>
      <w:r>
        <w:br/>
      </w:r>
      <w:r>
        <w:t xml:space="preserve">3. Al-Khatib, M. (2015). "Banking Reforms in Conflict Zones: Lessons from Baghdad." Journal of Middle Eastern Finance.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Baghdad, Iraq</dc:title>
  <dc:creator/>
  <dc:language>en</dc:language>
  <cp:keywords/>
  <dcterms:created xsi:type="dcterms:W3CDTF">2026-07-24T07:00:41Z</dcterms:created>
  <dcterms:modified xsi:type="dcterms:W3CDTF">2026-07-24T07:00:41Z</dcterms:modified>
</cp:coreProperties>
</file>

<file path=docProps/custom.xml><?xml version="1.0" encoding="utf-8"?>
<Properties xmlns="http://schemas.openxmlformats.org/officeDocument/2006/custom-properties" xmlns:vt="http://schemas.openxmlformats.org/officeDocument/2006/docPropsVTypes"/>
</file>