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Bankers</w:t>
      </w:r>
      <w:r>
        <w:t xml:space="preserve"> </w:t>
      </w:r>
      <w:r>
        <w:t xml:space="preserve">in</w:t>
      </w:r>
      <w:r>
        <w:t xml:space="preserve"> </w:t>
      </w:r>
      <w:r>
        <w:t xml:space="preserve">Israel</w:t>
      </w:r>
      <w:r>
        <w:t xml:space="preserve"> </w:t>
      </w:r>
      <w:r>
        <w:t xml:space="preserve">Jerusalem's</w:t>
      </w:r>
      <w:r>
        <w:t xml:space="preserve"> </w:t>
      </w:r>
      <w:r>
        <w:t xml:space="preserve">Financial</w:t>
      </w:r>
      <w:r>
        <w:t xml:space="preserve"> </w:t>
      </w:r>
      <w:r>
        <w:t xml:space="preserve">Ecosystem</w:t>
      </w:r>
    </w:p>
    <w:p>
      <w:pPr>
        <w:pStyle w:val="FirstParagraph"/>
      </w:pPr>
      <w:r>
        <w:t xml:space="preserve">```html</w:t>
      </w:r>
    </w:p>
    <w:bookmarkStart w:id="27" w:name="X93def583ff38760f8daf4892dcf10aeb04227c8"/>
    <w:p>
      <w:pPr>
        <w:pStyle w:val="Heading1"/>
      </w:pPr>
      <w:r>
        <w:t xml:space="preserve">Master Thesis: The Role of Bankers in Israel Jerusalem's Financial Ecosystem</w:t>
      </w:r>
    </w:p>
    <w:p>
      <w:pPr>
        <w:pStyle w:val="FirstParagraph"/>
      </w:pPr>
      <w:r>
        <w:t xml:space="preserve">This Master Thesis explores the pivotal role of bankers within the unique financial landscape of Israel, with a specific focus on the city of Jerusalem. As a nexus of religious, cultural, and geopolitical significance, Jerusalem presents both challenges and opportunities for bankers operating in this dynamic region. This study aims to analyze the historical evolution of banking in Jerusalem, evaluate its current role in Israel's economy, and address emerging trends that shape the profession today.</w:t>
      </w:r>
    </w:p>
    <w:bookmarkStart w:id="20" w:name="introduction"/>
    <w:p>
      <w:pPr>
        <w:pStyle w:val="Heading2"/>
      </w:pPr>
      <w:r>
        <w:t xml:space="preserve">Introduction</w:t>
      </w:r>
    </w:p>
    <w:p>
      <w:pPr>
        <w:pStyle w:val="FirstParagraph"/>
      </w:pPr>
      <w:r>
        <w:t xml:space="preserve">Jerusalem, often referred to as a "city of three faiths," is not only a spiritual center but also an economic hub with growing financial activity. The banking sector plays a critical role in supporting infrastructure development, housing, and innovation in Israel. Bankers in Jerusalem must navigate complex legal frameworks, cultural sensitivities, and geopolitical tensions while fostering trust among diverse communities. This thesis investigates how bankers contribute to economic growth in the region and the unique challenges they face.</w:t>
      </w:r>
    </w:p>
    <w:bookmarkEnd w:id="20"/>
    <w:bookmarkStart w:id="21" w:name="X87a2ffd5ab262c2ff5dadf58310e4ca1cf2fb6d"/>
    <w:p>
      <w:pPr>
        <w:pStyle w:val="Heading2"/>
      </w:pPr>
      <w:r>
        <w:t xml:space="preserve">Historical Context of Banking in Israel Jerusalem</w:t>
      </w:r>
    </w:p>
    <w:p>
      <w:pPr>
        <w:pStyle w:val="FirstParagraph"/>
      </w:pPr>
      <w:r>
        <w:t xml:space="preserve">The history of banking in Israel dates back to the late 19th century, with early institutions emerging alongside Jewish immigration waves. Jerusalem, as a historical and religious capital, saw its first banks established during the British Mandate period (1920–1948) to support local commerce and infrastructure. Post-independence, the Israeli government nationalized many financial institutions to stabilize the economy. However, Jerusalem's banking sector evolved independently due to its symbolic status and proximity to international trade routes.</w:t>
      </w:r>
    </w:p>
    <w:p>
      <w:pPr>
        <w:pStyle w:val="BodyText"/>
      </w:pPr>
      <w:r>
        <w:t xml:space="preserve">Key milestones include the founding of Mizrahi Tefahot Bank (1924) and Bank Leumi (1960), which became cornerstones of Israel's financial system. In Jerusalem, banks often prioritized community-driven projects, such as funding religious sites or social housing initiatives, reflecting the city's unique socio-economic fabric.</w:t>
      </w:r>
    </w:p>
    <w:bookmarkEnd w:id="21"/>
    <w:bookmarkStart w:id="22" w:name="X993635040b16f6ddd31640a34ea9b64913ce31b"/>
    <w:p>
      <w:pPr>
        <w:pStyle w:val="Heading2"/>
      </w:pPr>
      <w:r>
        <w:t xml:space="preserve">The Role of Bankers in Jerusalem's Economy</w:t>
      </w:r>
    </w:p>
    <w:p>
      <w:pPr>
        <w:pStyle w:val="FirstParagraph"/>
      </w:pPr>
      <w:r>
        <w:t xml:space="preserve">Bankers in Jerusalem operate within a dual framework: they must meet national financial standards while addressing local needs. Their responsibilities include managing real estate transactions (a significant segment of Israel's economy), facilitating trade between Israel and neighboring countries, and supporting small businesses. Additionally, the rise of technology startups in Jerusalem has led to increased demand for venture capital and fintech innovations.</w:t>
      </w:r>
    </w:p>
    <w:p>
      <w:pPr>
        <w:pStyle w:val="BodyText"/>
      </w:pPr>
      <w:r>
        <w:t xml:space="preserve">Jerusalem's banks also serve as cultural intermediaries, bridging gaps between Jewish, Muslim, Christian, and other communities. This role is particularly crucial in a city where religious tensions occasionally impact economic stability. Bankers must maintain neutrality while ensuring inclusive financial services that respect the region's diversity.</w:t>
      </w:r>
    </w:p>
    <w:bookmarkEnd w:id="22"/>
    <w:bookmarkStart w:id="23" w:name="Xe4293a8e6e18e28133e31e281e902c3e9b65703"/>
    <w:p>
      <w:pPr>
        <w:pStyle w:val="Heading2"/>
      </w:pPr>
      <w:r>
        <w:t xml:space="preserve">Challenges Facing Bankers in Israel Jerusalem</w:t>
      </w:r>
    </w:p>
    <w:p>
      <w:pPr>
        <w:pStyle w:val="FirstParagraph"/>
      </w:pPr>
      <w:r>
        <w:t xml:space="preserve">The geopolitical environment poses significant challenges. International sanctions, political conflicts, and the status of Jerusalem as a disputed territory complicate cross-border banking operations. For instance, U.S. policies on Israeli settlements have influenced global perceptions of banks operating in Jerusalem, requiring bankers to balance compliance with international norms and domestic priorities.</w:t>
      </w:r>
    </w:p>
    <w:p>
      <w:pPr>
        <w:pStyle w:val="BodyText"/>
      </w:pPr>
      <w:r>
        <w:t xml:space="preserve">Domestically, issues such as housing affordability and infrastructure gaps demand innovative financial solutions. Bankers must also address cybersecurity threats, which are amplified by Israel's role as a global tech leader. Additionally, the integration of AI-driven banking systems requires continuous adaptation to evolving regulatory frameworks.</w:t>
      </w:r>
    </w:p>
    <w:bookmarkEnd w:id="23"/>
    <w:bookmarkStart w:id="24" w:name="opportunities-for-growth"/>
    <w:p>
      <w:pPr>
        <w:pStyle w:val="Heading2"/>
      </w:pPr>
      <w:r>
        <w:t xml:space="preserve">Opportunities for Growth</w:t>
      </w:r>
    </w:p>
    <w:p>
      <w:pPr>
        <w:pStyle w:val="FirstParagraph"/>
      </w:pPr>
      <w:r>
        <w:t xml:space="preserve">Despite these challenges, Jerusalem offers unique opportunities. The city is a hub for religious tourism and cultural exchange, creating demand for financial services tailored to pilgrims and expatriates. Bankers can capitalize on this by offering multilingual support, currency exchange services, and investments in heritage preservation projects.</w:t>
      </w:r>
    </w:p>
    <w:p>
      <w:pPr>
        <w:pStyle w:val="BodyText"/>
      </w:pPr>
      <w:r>
        <w:t xml:space="preserve">The rise of blockchain technology also presents possibilities. Jerusalem-based banks could pioneer decentralized finance (DeFi) platforms that cater to both local and international users, leveraging the city's status as a global innovation center. Partnerships with academic institutions like Hebrew University or Ariel University may further drive fintech research and development.</w:t>
      </w:r>
    </w:p>
    <w:bookmarkEnd w:id="24"/>
    <w:bookmarkStart w:id="25" w:name="Xbda0b1426a556b6613411ad79bfc554b20eba3f"/>
    <w:p>
      <w:pPr>
        <w:pStyle w:val="Heading2"/>
      </w:pPr>
      <w:r>
        <w:t xml:space="preserve">Case Study: Bank of Israel Jerusalem Branch</w:t>
      </w:r>
    </w:p>
    <w:p>
      <w:pPr>
        <w:pStyle w:val="FirstParagraph"/>
      </w:pPr>
      <w:r>
        <w:t xml:space="preserve">A case study of the Bank of Israel's operations in Jerusalem illustrates the intersection of national policy and local banking. The branch has prioritized financial inclusion by expanding access to microloans for small businesses in underserved neighborhoods. It also collaborates with NGOs to provide financial literacy programs, addressing a critical gap in economic education among younger generations.</w:t>
      </w:r>
    </w:p>
    <w:p>
      <w:pPr>
        <w:pStyle w:val="BodyText"/>
      </w:pPr>
      <w:r>
        <w:t xml:space="preserve">Notably, the branch has adopted green financing initiatives to fund renewable energy projects in Jerusalem, aligning with Israel's national climate goals. This case highlights how bankers can drive sustainable development while maintaining profitability.</w:t>
      </w:r>
    </w:p>
    <w:bookmarkEnd w:id="25"/>
    <w:bookmarkStart w:id="26" w:name="Xc55e9b9dea89dbebcb6c579a5dd830d289930d1"/>
    <w:p>
      <w:pPr>
        <w:pStyle w:val="Heading2"/>
      </w:pPr>
      <w:r>
        <w:t xml:space="preserve">Ethical Considerations and Future Directions</w:t>
      </w:r>
    </w:p>
    <w:p>
      <w:pPr>
        <w:pStyle w:val="FirstParagraph"/>
      </w:pPr>
      <w:r>
        <w:t xml:space="preserve">Ethical dilemmas for bankers in Jerusalem include managing risks associated with politically sensitive investments and ensuring transparency in transactions involving religious or cultural assets. The profession must also grapple with questions of data privacy, especially as digital banking expands.</w:t>
      </w:r>
    </w:p>
    <w:p>
      <w:pPr>
        <w:pStyle w:val="BodyText"/>
      </w:pPr>
      <w:r>
        <w:t xml:space="preserve">Looking ahead, bankers in Jerusalem should focus on fostering cross-border collaboration to diversify economic ties beyond the Middle East. Embracing sustainable finance and inclusive banking models will be critical for long-term success. As this Master Thesis concludes, it is clear that bankers in Israel Jerusalem are not merely financial intermediaries—they are architects of stability, innovation, and unity in a city defined by complexity.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Bankers in Israel Jerusalem's Financial Ecosystem</dc:title>
  <dc:creator/>
  <dc:language>en</dc:language>
  <cp:keywords/>
  <dcterms:created xsi:type="dcterms:W3CDTF">2026-07-19T23:18:53Z</dcterms:created>
  <dcterms:modified xsi:type="dcterms:W3CDTF">2026-07-19T23:18:53Z</dcterms:modified>
</cp:coreProperties>
</file>

<file path=docProps/custom.xml><?xml version="1.0" encoding="utf-8"?>
<Properties xmlns="http://schemas.openxmlformats.org/officeDocument/2006/custom-properties" xmlns:vt="http://schemas.openxmlformats.org/officeDocument/2006/docPropsVTypes"/>
</file>